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446" w:type="dxa"/>
        <w:tblInd w:w="-252" w:type="dxa"/>
        <w:tblLayout w:type="autofit"/>
        <w:tblCellMar>
          <w:top w:w="0" w:type="dxa"/>
          <w:left w:w="108" w:type="dxa"/>
          <w:bottom w:w="0" w:type="dxa"/>
          <w:right w:w="108" w:type="dxa"/>
        </w:tblCellMar>
      </w:tblPr>
      <w:tblGrid>
        <w:gridCol w:w="3371"/>
        <w:gridCol w:w="6075"/>
      </w:tblGrid>
      <w:tr w14:paraId="7E01E162">
        <w:tblPrEx>
          <w:tblCellMar>
            <w:top w:w="0" w:type="dxa"/>
            <w:left w:w="108" w:type="dxa"/>
            <w:bottom w:w="0" w:type="dxa"/>
            <w:right w:w="108" w:type="dxa"/>
          </w:tblCellMar>
        </w:tblPrEx>
        <w:trPr>
          <w:trHeight w:val="1320" w:hRule="atLeast"/>
        </w:trPr>
        <w:tc>
          <w:tcPr>
            <w:tcW w:w="3371" w:type="dxa"/>
            <w:shd w:val="clear" w:color="auto" w:fill="auto"/>
            <w:vAlign w:val="center"/>
          </w:tcPr>
          <w:p w14:paraId="63B6F4B3">
            <w:pPr>
              <w:jc w:val="center"/>
              <w:rPr>
                <w:b/>
                <w:sz w:val="26"/>
                <w:szCs w:val="26"/>
              </w:rPr>
            </w:pPr>
            <w:r>
              <w:rPr>
                <w:b/>
                <w:sz w:val="26"/>
                <w:szCs w:val="26"/>
              </w:rPr>
              <w:t>ỦY BAN NHÂN DÂN</w:t>
            </w:r>
          </w:p>
          <w:p w14:paraId="7CD65A4E">
            <w:pPr>
              <w:jc w:val="center"/>
              <w:rPr>
                <w:b/>
                <w:sz w:val="27"/>
                <w:szCs w:val="27"/>
              </w:rPr>
            </w:pPr>
            <w:r>
              <w:rPr>
                <w:b/>
                <w:sz w:val="26"/>
                <w:szCs w:val="26"/>
              </w:rPr>
              <mc:AlternateContent>
                <mc:Choice Requires="wps">
                  <w:drawing>
                    <wp:anchor distT="0" distB="0" distL="114300" distR="114300" simplePos="0" relativeHeight="251660288" behindDoc="0" locked="0" layoutInCell="1" allowOverlap="1">
                      <wp:simplePos x="0" y="0"/>
                      <wp:positionH relativeFrom="column">
                        <wp:posOffset>613410</wp:posOffset>
                      </wp:positionH>
                      <wp:positionV relativeFrom="paragraph">
                        <wp:posOffset>184785</wp:posOffset>
                      </wp:positionV>
                      <wp:extent cx="777875" cy="0"/>
                      <wp:effectExtent l="0" t="0" r="22225" b="19050"/>
                      <wp:wrapNone/>
                      <wp:docPr id="6" name="Straight Connector 6"/>
                      <wp:cNvGraphicFramePr/>
                      <a:graphic xmlns:a="http://schemas.openxmlformats.org/drawingml/2006/main">
                        <a:graphicData uri="http://schemas.microsoft.com/office/word/2010/wordprocessingShape">
                          <wps:wsp>
                            <wps:cNvCnPr>
                              <a:cxnSpLocks noChangeShapeType="1"/>
                            </wps:cNvCnPr>
                            <wps:spPr bwMode="auto">
                              <a:xfrm flipV="1">
                                <a:off x="0" y="0"/>
                                <a:ext cx="7778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48.3pt;margin-top:14.55pt;height:0pt;width:61.25pt;z-index:251660288;mso-width-relative:page;mso-height-relative:page;" filled="f" stroked="t" coordsize="21600,21600" o:gfxdata="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19TlPUAAAACAEAAA8AAAAAAAAAAQAg&#10;AAAAIgAAAGRycy9kb3ducmV2LnhtbFBLAQIUABQAAAAIAIdO4kCcwaOe2QEAALYDAAAOAAAAAAAA&#10;AAEAIAAAACMBAABkcnMvZTJvRG9jLnhtbFBLBQYAAAAABgAGAFkBAABuBQAAAAA=&#10;">
                      <v:fill on="f" focussize="0,0"/>
                      <v:stroke color="#000000" joinstyle="round"/>
                      <v:imagedata o:title=""/>
                      <o:lock v:ext="edit" aspectratio="f"/>
                    </v:line>
                  </w:pict>
                </mc:Fallback>
              </mc:AlternateContent>
            </w:r>
            <w:r>
              <w:rPr>
                <w:b/>
                <w:sz w:val="26"/>
                <w:szCs w:val="26"/>
              </w:rPr>
              <w:t>TỈNH SÓC TRĂNG</w:t>
            </w:r>
          </w:p>
          <w:p w14:paraId="46535606">
            <w:pPr>
              <w:spacing w:before="120"/>
              <w:jc w:val="center"/>
              <w:rPr>
                <w:szCs w:val="28"/>
              </w:rPr>
            </w:pPr>
            <w:r>
              <w:rPr>
                <w:szCs w:val="28"/>
              </w:rPr>
              <w:t>Số:</w:t>
            </w:r>
            <w:r>
              <w:rPr>
                <w:i/>
                <w:szCs w:val="28"/>
              </w:rPr>
              <w:t xml:space="preserve">       </w:t>
            </w:r>
            <w:r>
              <w:rPr>
                <w:szCs w:val="28"/>
              </w:rPr>
              <w:t xml:space="preserve"> /2024/QĐ-UBND</w:t>
            </w:r>
          </w:p>
          <w:p w14:paraId="06180F68">
            <w:pPr>
              <w:rPr>
                <w:b/>
                <w:sz w:val="22"/>
              </w:rPr>
            </w:pPr>
          </w:p>
        </w:tc>
        <w:tc>
          <w:tcPr>
            <w:tcW w:w="6075" w:type="dxa"/>
            <w:shd w:val="clear" w:color="auto" w:fill="auto"/>
          </w:tcPr>
          <w:p w14:paraId="6413B97C">
            <w:pPr>
              <w:jc w:val="center"/>
              <w:rPr>
                <w:b/>
                <w:sz w:val="26"/>
                <w:szCs w:val="26"/>
              </w:rPr>
            </w:pPr>
            <w:r>
              <w:rPr>
                <w:b/>
                <w:sz w:val="26"/>
                <w:szCs w:val="26"/>
              </w:rPr>
              <w:t>CỘNG HÒA XÃ HỘI CHỦ NGHĨA VIỆT NAM</w:t>
            </w:r>
          </w:p>
          <w:p w14:paraId="63BFA66E">
            <w:pPr>
              <w:jc w:val="center"/>
              <w:rPr>
                <w:szCs w:val="28"/>
              </w:rPr>
            </w:pPr>
            <w:r>
              <w:rPr>
                <w:b/>
                <w:szCs w:val="28"/>
              </w:rPr>
              <w:t>Độc lập - Tự do - Hạnh phúc</w:t>
            </w:r>
          </w:p>
          <w:p w14:paraId="4A60C8BD">
            <w:pPr>
              <w:spacing w:before="120"/>
              <w:jc w:val="center"/>
              <w:rPr>
                <w:i/>
                <w:szCs w:val="28"/>
              </w:rPr>
            </w:pPr>
            <w:r>
              <w:rPr>
                <w:b/>
                <w:sz w:val="26"/>
                <w:szCs w:val="26"/>
              </w:rPr>
              <mc:AlternateContent>
                <mc:Choice Requires="wps">
                  <w:drawing>
                    <wp:anchor distT="0" distB="0" distL="114300" distR="114300" simplePos="0" relativeHeight="251659264" behindDoc="0" locked="0" layoutInCell="1" allowOverlap="1">
                      <wp:simplePos x="0" y="0"/>
                      <wp:positionH relativeFrom="column">
                        <wp:posOffset>782955</wp:posOffset>
                      </wp:positionH>
                      <wp:positionV relativeFrom="paragraph">
                        <wp:posOffset>10795</wp:posOffset>
                      </wp:positionV>
                      <wp:extent cx="2171700" cy="0"/>
                      <wp:effectExtent l="0" t="0" r="19050" b="1905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1.65pt;margin-top:0.85pt;height:0pt;width:171pt;z-index:251659264;mso-width-relative:page;mso-height-relative:page;" filled="f" stroked="t" coordsize="21600,21600" o:gfxdata="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&#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QlWR7SAAAABwEAAA8AAAAAAAAAAQAgAAAAIgAAAGRy&#10;cy9kb3ducmV2LnhtbFBLAQIUABQAAAAIAIdO4kDyAWRM0gEAAK0DAAAOAAAAAAAAAAEAIAAAACEB&#10;AABkcnMvZTJvRG9jLnhtbFBLBQYAAAAABgAGAFkBAABlBQAAAAA=&#10;">
                      <v:fill on="f" focussize="0,0"/>
                      <v:stroke color="#000000" joinstyle="round"/>
                      <v:imagedata o:title=""/>
                      <o:lock v:ext="edit" aspectratio="f"/>
                    </v:line>
                  </w:pict>
                </mc:Fallback>
              </mc:AlternateContent>
            </w:r>
            <w:r>
              <w:rPr>
                <w:i/>
                <w:szCs w:val="28"/>
              </w:rPr>
              <w:t xml:space="preserve">Sóc Trăng, ngày      tháng </w:t>
            </w:r>
            <w:r>
              <w:rPr>
                <w:rFonts w:hint="default"/>
                <w:i/>
                <w:szCs w:val="28"/>
                <w:lang w:val="en-GB"/>
              </w:rPr>
              <w:t xml:space="preserve">10 </w:t>
            </w:r>
            <w:r>
              <w:rPr>
                <w:i/>
                <w:szCs w:val="28"/>
              </w:rPr>
              <w:t>năm 2024</w:t>
            </w:r>
          </w:p>
        </w:tc>
      </w:tr>
    </w:tbl>
    <w:p w14:paraId="29306DEE">
      <w:pPr>
        <w:rPr>
          <w:sz w:val="20"/>
          <w:szCs w:val="20"/>
        </w:rPr>
      </w:pPr>
      <w:r>
        <w:rPr>
          <w:sz w:val="20"/>
          <w:szCs w:val="20"/>
        </w:rPr>
        <mc:AlternateContent>
          <mc:Choice Requires="wps">
            <w:drawing>
              <wp:anchor distT="0" distB="0" distL="114300" distR="114300" simplePos="0" relativeHeight="251661312" behindDoc="0" locked="0" layoutInCell="1" allowOverlap="1">
                <wp:simplePos x="0" y="0"/>
                <wp:positionH relativeFrom="column">
                  <wp:posOffset>10160</wp:posOffset>
                </wp:positionH>
                <wp:positionV relativeFrom="paragraph">
                  <wp:posOffset>26670</wp:posOffset>
                </wp:positionV>
                <wp:extent cx="1348105" cy="371475"/>
                <wp:effectExtent l="0" t="0" r="23495" b="28575"/>
                <wp:wrapNone/>
                <wp:docPr id="4" name="Rectangle 4"/>
                <wp:cNvGraphicFramePr/>
                <a:graphic xmlns:a="http://schemas.openxmlformats.org/drawingml/2006/main">
                  <a:graphicData uri="http://schemas.microsoft.com/office/word/2010/wordprocessingShape">
                    <wps:wsp>
                      <wps:cNvSpPr>
                        <a:spLocks noChangeArrowheads="1"/>
                      </wps:cNvSpPr>
                      <wps:spPr bwMode="auto">
                        <a:xfrm>
                          <a:off x="0" y="0"/>
                          <a:ext cx="1348105" cy="371475"/>
                        </a:xfrm>
                        <a:prstGeom prst="rect">
                          <a:avLst/>
                        </a:prstGeom>
                        <a:solidFill>
                          <a:srgbClr val="FFFFFF"/>
                        </a:solidFill>
                        <a:ln w="19050">
                          <a:solidFill>
                            <a:srgbClr val="000000"/>
                          </a:solidFill>
                          <a:miter lim="800000"/>
                        </a:ln>
                      </wps:spPr>
                      <wps:txbx>
                        <w:txbxContent>
                          <w:p w14:paraId="35833251">
                            <w:pPr>
                              <w:spacing w:before="60" w:after="120"/>
                              <w:jc w:val="center"/>
                              <w:rPr>
                                <w:b/>
                                <w:szCs w:val="28"/>
                              </w:rPr>
                            </w:pPr>
                            <w:r>
                              <w:rPr>
                                <w:b/>
                                <w:szCs w:val="28"/>
                              </w:rPr>
                              <w:t>DỰ THẢO</w:t>
                            </w:r>
                          </w:p>
                        </w:txbxContent>
                      </wps:txbx>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0.8pt;margin-top:2.1pt;height:29.25pt;width:106.15pt;z-index:251661312;mso-width-relative:page;mso-height-relative:page;" fillcolor="#FFFFFF" filled="t" stroked="t" coordsize="21600,21600" o:gfxdata="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vNQePWAAAABgEAAA8AAAAAAAAAAQAgAAAAIgAAAGRycy9kb3ducmV2LnhtbFBLAQIU&#10;ABQAAAAIAIdO4kAO8/z+LgIAAH4EAAAOAAAAAAAAAAEAIAAAACUBAABkcnMvZTJvRG9jLnhtbFBL&#10;BQYAAAAABgAGAFkBAADFBQAAAAA=&#10;">
                <v:fill on="t" focussize="0,0"/>
                <v:stroke weight="1.5pt" color="#000000" miterlimit="8" joinstyle="miter"/>
                <v:imagedata o:title=""/>
                <o:lock v:ext="edit" aspectratio="f"/>
                <v:textbox>
                  <w:txbxContent>
                    <w:p w14:paraId="35833251">
                      <w:pPr>
                        <w:spacing w:before="60" w:after="120"/>
                        <w:jc w:val="center"/>
                        <w:rPr>
                          <w:b/>
                          <w:szCs w:val="28"/>
                        </w:rPr>
                      </w:pPr>
                      <w:r>
                        <w:rPr>
                          <w:b/>
                          <w:szCs w:val="28"/>
                        </w:rPr>
                        <w:t>DỰ THẢO</w:t>
                      </w:r>
                    </w:p>
                  </w:txbxContent>
                </v:textbox>
              </v:rect>
            </w:pict>
          </mc:Fallback>
        </mc:AlternateContent>
      </w:r>
    </w:p>
    <w:p w14:paraId="41F60AB8">
      <w:pPr>
        <w:jc w:val="center"/>
        <w:rPr>
          <w:b/>
          <w:szCs w:val="28"/>
        </w:rPr>
      </w:pPr>
    </w:p>
    <w:p w14:paraId="170604B8">
      <w:pPr>
        <w:jc w:val="center"/>
        <w:rPr>
          <w:b/>
          <w:szCs w:val="28"/>
        </w:rPr>
      </w:pPr>
    </w:p>
    <w:p w14:paraId="5CEFD272">
      <w:pPr>
        <w:jc w:val="center"/>
        <w:rPr>
          <w:b/>
          <w:szCs w:val="28"/>
        </w:rPr>
      </w:pPr>
      <w:r>
        <w:rPr>
          <w:b/>
          <w:szCs w:val="28"/>
        </w:rPr>
        <w:t>QUYẾT ĐỊNH</w:t>
      </w:r>
    </w:p>
    <w:p w14:paraId="776943D1">
      <w:pPr>
        <w:spacing w:line="252" w:lineRule="auto"/>
        <w:jc w:val="center"/>
        <w:rPr>
          <w:b/>
          <w:color w:val="000000" w:themeColor="text1"/>
          <w:szCs w:val="28"/>
          <w14:textFill>
            <w14:solidFill>
              <w14:schemeClr w14:val="tx1"/>
            </w14:solidFill>
          </w14:textFill>
        </w:rPr>
      </w:pPr>
      <w:r>
        <w:rPr>
          <w:b/>
          <w:color w:val="000000" w:themeColor="text1"/>
          <w:szCs w:val="28"/>
          <w14:textFill>
            <w14:solidFill>
              <w14:schemeClr w14:val="tx1"/>
            </w14:solidFill>
          </w14:textFill>
        </w:rPr>
        <w:t xml:space="preserve">Ban hành Quy định về thời gian hoạt động của xe vệ sinh môi trường, xe ô tô chở vật liệu xây dựng, phế thải rời phải được che phủ kín, không để rơi vãi trên đường phố và </w:t>
      </w:r>
      <w:r>
        <w:rPr>
          <w:rFonts w:eastAsia="Times New Roman" w:cs="Times New Roman"/>
          <w:b/>
          <w:szCs w:val="28"/>
        </w:rPr>
        <w:t>hoạt động vận tải đường bộ trong đô thị, tỷ lệ phương tiện vận chuyển hành khách công cộng có thiết bị hỗ trợ cho người khuyết tật trong đô thị</w:t>
      </w:r>
      <w:r>
        <w:rPr>
          <w:b/>
          <w:color w:val="000000" w:themeColor="text1"/>
          <w:szCs w:val="28"/>
          <w14:textFill>
            <w14:solidFill>
              <w14:schemeClr w14:val="tx1"/>
            </w14:solidFill>
          </w14:textFill>
        </w:rPr>
        <w:t xml:space="preserve"> trên địa bàn tỉnh Sóc Trăng </w:t>
      </w:r>
    </w:p>
    <w:p w14:paraId="1C5B920D">
      <w:pPr>
        <w:spacing w:before="720" w:after="720"/>
        <w:jc w:val="center"/>
        <w:rPr>
          <w:b/>
          <w:szCs w:val="28"/>
        </w:rPr>
      </w:pPr>
      <w:r>
        <w:rPr>
          <w:szCs w:val="28"/>
        </w:rPr>
        <mc:AlternateContent>
          <mc:Choice Requires="wps">
            <w:drawing>
              <wp:anchor distT="0" distB="0" distL="114300" distR="114300" simplePos="0" relativeHeight="251662336" behindDoc="0" locked="0" layoutInCell="1" allowOverlap="1">
                <wp:simplePos x="0" y="0"/>
                <wp:positionH relativeFrom="column">
                  <wp:posOffset>1969770</wp:posOffset>
                </wp:positionH>
                <wp:positionV relativeFrom="paragraph">
                  <wp:posOffset>233045</wp:posOffset>
                </wp:positionV>
                <wp:extent cx="1440180" cy="0"/>
                <wp:effectExtent l="0" t="0" r="26670" b="19050"/>
                <wp:wrapNone/>
                <wp:docPr id="3"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55.1pt;margin-top:18.35pt;height:0pt;width:113.4pt;z-index:251662336;mso-width-relative:page;mso-height-relative:page;" filled="f" stroked="t" coordsize="21600,21600" o:gfxdata="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YIafN1wAAAAkBAAAPAAAAAAAA&#10;AAEAIAAAACIAAABkcnMvZG93bnJldi54bWxQSwECFAAUAAAACACHTuJAIW6fYdoBAADBAwAADgAA&#10;AAAAAAABACAAAAAmAQAAZHJzL2Uyb0RvYy54bWxQSwUGAAAAAAYABgBZAQAAcgUAAAAA&#10;">
                <v:fill on="f" focussize="0,0"/>
                <v:stroke color="#000000" joinstyle="round"/>
                <v:imagedata o:title=""/>
                <o:lock v:ext="edit" aspectratio="f"/>
              </v:shape>
            </w:pict>
          </mc:Fallback>
        </mc:AlternateContent>
      </w:r>
      <w:r>
        <w:rPr>
          <w:b/>
          <w:szCs w:val="28"/>
        </w:rPr>
        <w:t>ỦY BAN NHÂN DÂN TỈNH SÓC TRĂNG</w:t>
      </w:r>
    </w:p>
    <w:p w14:paraId="7FFED090">
      <w:pPr>
        <w:spacing w:before="120"/>
        <w:ind w:firstLine="567"/>
        <w:jc w:val="both"/>
        <w:rPr>
          <w:i/>
          <w:szCs w:val="28"/>
        </w:rPr>
      </w:pPr>
      <w:r>
        <w:rPr>
          <w:i/>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6D942E54">
      <w:pPr>
        <w:spacing w:before="120"/>
        <w:ind w:firstLine="567"/>
        <w:jc w:val="both"/>
        <w:rPr>
          <w:i/>
          <w:szCs w:val="28"/>
        </w:rPr>
      </w:pPr>
      <w:r>
        <w:rPr>
          <w:i/>
          <w:szCs w:val="28"/>
        </w:rPr>
        <w:t>Căn cứ Luật Ban hành văn bản quy phạm pháp luật ngày 22 tháng 6 năm 2015; Luật sửa đổi, bổ sung một số điều của Luật Ban hành văn bản quy phạm pháp luật ngày 18 tháng 6 năm 2020;</w:t>
      </w:r>
    </w:p>
    <w:p w14:paraId="68C23CD5">
      <w:pPr>
        <w:spacing w:before="120"/>
        <w:ind w:firstLine="567"/>
        <w:jc w:val="both"/>
        <w:rPr>
          <w:i/>
          <w:szCs w:val="28"/>
        </w:rPr>
      </w:pPr>
      <w:r>
        <w:rPr>
          <w:i/>
          <w:szCs w:val="28"/>
        </w:rPr>
        <w:t>Căn cứ Luật Trật tự, an toàn giao thông đường bộ ngày 27 tháng 6 năm 2024;</w:t>
      </w:r>
    </w:p>
    <w:p w14:paraId="7EA49C01">
      <w:pPr>
        <w:spacing w:before="120"/>
        <w:ind w:firstLine="567"/>
        <w:jc w:val="both"/>
        <w:rPr>
          <w:i/>
          <w:szCs w:val="28"/>
        </w:rPr>
      </w:pPr>
      <w:r>
        <w:rPr>
          <w:i/>
          <w:szCs w:val="28"/>
        </w:rPr>
        <w:t>Căn cứ Luật đường bộ ngày 27 tháng 6 năm 2024;</w:t>
      </w:r>
    </w:p>
    <w:p w14:paraId="0C01D065">
      <w:pPr>
        <w:spacing w:before="120"/>
        <w:ind w:firstLine="567"/>
        <w:jc w:val="both"/>
        <w:rPr>
          <w:b/>
          <w:i/>
          <w:szCs w:val="28"/>
        </w:rPr>
      </w:pPr>
      <w:r>
        <w:rPr>
          <w:i/>
          <w:szCs w:val="28"/>
        </w:rPr>
        <w:t>Theo đề nghị của Giám đốc Sở Giao thông vận tải tỉnh Sóc Trăng.</w:t>
      </w:r>
    </w:p>
    <w:p w14:paraId="3CA47A40">
      <w:pPr>
        <w:spacing w:before="360" w:after="360"/>
        <w:jc w:val="center"/>
        <w:rPr>
          <w:b/>
          <w:szCs w:val="28"/>
        </w:rPr>
      </w:pPr>
      <w:r>
        <w:rPr>
          <w:b/>
          <w:szCs w:val="28"/>
        </w:rPr>
        <w:t>QUYẾT ĐỊNH</w:t>
      </w:r>
    </w:p>
    <w:p w14:paraId="0CF2AEA3">
      <w:pPr>
        <w:spacing w:before="60" w:after="60" w:line="252" w:lineRule="auto"/>
        <w:ind w:firstLine="567"/>
        <w:jc w:val="both"/>
        <w:rPr>
          <w:szCs w:val="28"/>
        </w:rPr>
      </w:pPr>
      <w:r>
        <w:rPr>
          <w:b/>
          <w:szCs w:val="28"/>
        </w:rPr>
        <w:t xml:space="preserve">Điều 1. </w:t>
      </w:r>
      <w:r>
        <w:rPr>
          <w:szCs w:val="28"/>
        </w:rPr>
        <w:t xml:space="preserve">Ban hành kèm theo Quyết định này Quy định </w:t>
      </w:r>
      <w:r>
        <w:rPr>
          <w:color w:val="000000" w:themeColor="text1"/>
          <w:szCs w:val="28"/>
          <w14:textFill>
            <w14:solidFill>
              <w14:schemeClr w14:val="tx1"/>
            </w14:solidFill>
          </w14:textFill>
        </w:rPr>
        <w:t xml:space="preserve">về thời gian hoạt động của xe vệ sinh môi trường, xe ô tô chở vật liệu xây dựng, phế thải rời phải được che phủ kín, không để rơi vãi trên đường phố và </w:t>
      </w:r>
      <w:r>
        <w:rPr>
          <w:rFonts w:eastAsia="Times New Roman" w:cs="Times New Roman"/>
          <w:szCs w:val="28"/>
        </w:rPr>
        <w:t>hoạt động vận tải đường bộ trong đô thị, tỷ lệ phương tiện vận chuyển hành khách công cộng có thiết bị hỗ trợ cho người khuyết tật trong đô thị</w:t>
      </w:r>
      <w:r>
        <w:rPr>
          <w:color w:val="000000" w:themeColor="text1"/>
          <w:szCs w:val="28"/>
          <w14:textFill>
            <w14:solidFill>
              <w14:schemeClr w14:val="tx1"/>
            </w14:solidFill>
          </w14:textFill>
        </w:rPr>
        <w:t xml:space="preserve"> trên địa bàn tỉnh Sóc Trăng.</w:t>
      </w:r>
    </w:p>
    <w:p w14:paraId="55225E55">
      <w:pPr>
        <w:spacing w:before="120"/>
        <w:ind w:firstLine="567"/>
        <w:jc w:val="both"/>
        <w:rPr>
          <w:b/>
          <w:szCs w:val="28"/>
        </w:rPr>
      </w:pPr>
      <w:r>
        <w:rPr>
          <w:b/>
          <w:szCs w:val="28"/>
        </w:rPr>
        <w:t>Điều 2.</w:t>
      </w:r>
      <w:r>
        <w:rPr>
          <w:szCs w:val="28"/>
        </w:rPr>
        <w:t xml:space="preserve"> Quyết định này có hiệu lực kể từ ngày </w:t>
      </w:r>
      <w:r>
        <w:rPr>
          <w:rFonts w:hint="default"/>
          <w:szCs w:val="28"/>
          <w:lang w:val="en-GB"/>
        </w:rPr>
        <w:t>01</w:t>
      </w:r>
      <w:r>
        <w:rPr>
          <w:szCs w:val="28"/>
        </w:rPr>
        <w:t xml:space="preserve"> tháng</w:t>
      </w:r>
      <w:r>
        <w:rPr>
          <w:rFonts w:hint="default"/>
          <w:szCs w:val="28"/>
          <w:lang w:val="en-GB"/>
        </w:rPr>
        <w:t xml:space="preserve"> 01</w:t>
      </w:r>
      <w:r>
        <w:rPr>
          <w:szCs w:val="28"/>
        </w:rPr>
        <w:t xml:space="preserve"> năm 202</w:t>
      </w:r>
      <w:r>
        <w:rPr>
          <w:rFonts w:hint="default"/>
          <w:szCs w:val="28"/>
          <w:lang w:val="en-GB"/>
        </w:rPr>
        <w:t>5</w:t>
      </w:r>
      <w:r>
        <w:rPr>
          <w:szCs w:val="28"/>
        </w:rPr>
        <w:t>.</w:t>
      </w:r>
    </w:p>
    <w:p w14:paraId="2289C8C9">
      <w:pPr>
        <w:spacing w:before="120"/>
        <w:ind w:firstLine="567"/>
        <w:jc w:val="both"/>
        <w:rPr>
          <w:szCs w:val="28"/>
        </w:rPr>
      </w:pPr>
      <w:r>
        <w:rPr>
          <w:b/>
          <w:szCs w:val="28"/>
        </w:rPr>
        <w:t>Điều 3.</w:t>
      </w:r>
      <w:r>
        <w:rPr>
          <w:szCs w:val="28"/>
        </w:rPr>
        <w:t xml:space="preserve"> Chánh văn phòng Ủy ban nhân dân tỉnh, Giám đốc Sở Giao thông vận tải, Thủ trưởng các sở, ban, ngành tỉnh, Chủ tịch Ủy ban nhân dân các huyện, thị xã, thành phố, tỉnh Sóc Trăng và các tổ chức, cá nhân có liên quan chịu trách nhiệm thi hành Quyết định này./.</w:t>
      </w:r>
    </w:p>
    <w:p w14:paraId="1AE87BB2">
      <w:pPr>
        <w:spacing w:before="120"/>
        <w:ind w:firstLine="567"/>
        <w:jc w:val="both"/>
        <w:rPr>
          <w:szCs w:val="28"/>
        </w:rPr>
      </w:pPr>
    </w:p>
    <w:tbl>
      <w:tblPr>
        <w:tblStyle w:val="3"/>
        <w:tblW w:w="0" w:type="auto"/>
        <w:tblInd w:w="0" w:type="dxa"/>
        <w:tblLayout w:type="autofit"/>
        <w:tblCellMar>
          <w:top w:w="0" w:type="dxa"/>
          <w:left w:w="108" w:type="dxa"/>
          <w:bottom w:w="0" w:type="dxa"/>
          <w:right w:w="108" w:type="dxa"/>
        </w:tblCellMar>
      </w:tblPr>
      <w:tblGrid>
        <w:gridCol w:w="4442"/>
        <w:gridCol w:w="4278"/>
      </w:tblGrid>
      <w:tr w14:paraId="157B355C">
        <w:tblPrEx>
          <w:tblCellMar>
            <w:top w:w="0" w:type="dxa"/>
            <w:left w:w="108" w:type="dxa"/>
            <w:bottom w:w="0" w:type="dxa"/>
            <w:right w:w="108" w:type="dxa"/>
          </w:tblCellMar>
        </w:tblPrEx>
        <w:tc>
          <w:tcPr>
            <w:tcW w:w="4671" w:type="dxa"/>
            <w:shd w:val="clear" w:color="auto" w:fill="auto"/>
          </w:tcPr>
          <w:p w14:paraId="63DE29BD">
            <w:pPr>
              <w:rPr>
                <w:b/>
                <w:i/>
                <w:sz w:val="24"/>
                <w:szCs w:val="24"/>
              </w:rPr>
            </w:pPr>
            <w:r>
              <w:rPr>
                <w:b/>
                <w:i/>
                <w:sz w:val="24"/>
                <w:szCs w:val="24"/>
              </w:rPr>
              <w:t>Nơi nhận:</w:t>
            </w:r>
          </w:p>
          <w:p w14:paraId="5CF41BD6">
            <w:pPr>
              <w:rPr>
                <w:bCs/>
                <w:iCs/>
                <w:sz w:val="22"/>
              </w:rPr>
            </w:pPr>
            <w:r>
              <w:rPr>
                <w:bCs/>
                <w:iCs/>
                <w:sz w:val="22"/>
              </w:rPr>
              <w:t>- Như Điều 3;</w:t>
            </w:r>
          </w:p>
          <w:p w14:paraId="1BDCDB54">
            <w:pPr>
              <w:rPr>
                <w:sz w:val="22"/>
              </w:rPr>
            </w:pPr>
            <w:r>
              <w:rPr>
                <w:bCs/>
                <w:iCs/>
                <w:sz w:val="22"/>
              </w:rPr>
              <w:t>-</w:t>
            </w:r>
            <w:r>
              <w:rPr>
                <w:sz w:val="22"/>
              </w:rPr>
              <w:t xml:space="preserve"> Văn phòng Chính phủ;</w:t>
            </w:r>
          </w:p>
          <w:p w14:paraId="02D6DF4A">
            <w:pPr>
              <w:rPr>
                <w:sz w:val="22"/>
              </w:rPr>
            </w:pPr>
            <w:r>
              <w:rPr>
                <w:sz w:val="22"/>
              </w:rPr>
              <w:t>- Bộ Giao thông vận tải;</w:t>
            </w:r>
          </w:p>
          <w:p w14:paraId="0840CF16">
            <w:pPr>
              <w:rPr>
                <w:sz w:val="22"/>
              </w:rPr>
            </w:pPr>
            <w:r>
              <w:rPr>
                <w:sz w:val="22"/>
              </w:rPr>
              <w:t>- Cục KTVB QPPL (Bộ Tư pháp);</w:t>
            </w:r>
          </w:p>
          <w:p w14:paraId="3955311F">
            <w:pPr>
              <w:rPr>
                <w:sz w:val="22"/>
              </w:rPr>
            </w:pPr>
            <w:r>
              <w:rPr>
                <w:sz w:val="22"/>
              </w:rPr>
              <w:t>- TT: TU, HĐND, UBND tỉnh;</w:t>
            </w:r>
          </w:p>
          <w:p w14:paraId="144A5097">
            <w:pPr>
              <w:rPr>
                <w:sz w:val="22"/>
              </w:rPr>
            </w:pPr>
            <w:r>
              <w:rPr>
                <w:sz w:val="22"/>
              </w:rPr>
              <w:t>-UBMTTQ và các đoàn thể tỉnh;</w:t>
            </w:r>
          </w:p>
          <w:p w14:paraId="02026F5A">
            <w:pPr>
              <w:rPr>
                <w:sz w:val="22"/>
              </w:rPr>
            </w:pPr>
            <w:r>
              <w:rPr>
                <w:sz w:val="22"/>
              </w:rPr>
              <w:t>- CT, các PCT UBND tỉnh;</w:t>
            </w:r>
          </w:p>
          <w:p w14:paraId="32766F8A">
            <w:pPr>
              <w:rPr>
                <w:sz w:val="22"/>
              </w:rPr>
            </w:pPr>
            <w:r>
              <w:rPr>
                <w:sz w:val="22"/>
              </w:rPr>
              <w:t>- Cổng thông tin điện tử tỉnh;</w:t>
            </w:r>
          </w:p>
          <w:p w14:paraId="04A1E28C">
            <w:pPr>
              <w:rPr>
                <w:sz w:val="22"/>
              </w:rPr>
            </w:pPr>
            <w:r>
              <w:rPr>
                <w:sz w:val="22"/>
              </w:rPr>
              <w:t>- Công báo tỉnh;</w:t>
            </w:r>
          </w:p>
          <w:p w14:paraId="517CBE12">
            <w:pPr>
              <w:rPr>
                <w:sz w:val="22"/>
              </w:rPr>
            </w:pPr>
            <w:r>
              <w:rPr>
                <w:sz w:val="22"/>
              </w:rPr>
              <w:t>- Hộp thư điện tử sotp@soctrang.gov.vn;</w:t>
            </w:r>
          </w:p>
          <w:p w14:paraId="39948EA2">
            <w:pPr>
              <w:rPr>
                <w:sz w:val="24"/>
                <w:szCs w:val="24"/>
              </w:rPr>
            </w:pPr>
            <w:r>
              <w:rPr>
                <w:sz w:val="22"/>
              </w:rPr>
              <w:t>- Lưu: VT, TH, KT, VX, XD, HC.</w:t>
            </w:r>
          </w:p>
        </w:tc>
        <w:tc>
          <w:tcPr>
            <w:tcW w:w="4617" w:type="dxa"/>
            <w:shd w:val="clear" w:color="auto" w:fill="auto"/>
          </w:tcPr>
          <w:p w14:paraId="1330AB61">
            <w:pPr>
              <w:jc w:val="center"/>
              <w:rPr>
                <w:b/>
                <w:szCs w:val="28"/>
              </w:rPr>
            </w:pPr>
            <w:r>
              <w:rPr>
                <w:b/>
                <w:szCs w:val="28"/>
              </w:rPr>
              <w:t>TM. ỦY BAN NHÂN DÂN</w:t>
            </w:r>
          </w:p>
          <w:p w14:paraId="4D2B6980">
            <w:pPr>
              <w:jc w:val="center"/>
              <w:rPr>
                <w:b/>
                <w:szCs w:val="28"/>
              </w:rPr>
            </w:pPr>
            <w:r>
              <w:rPr>
                <w:b/>
                <w:szCs w:val="28"/>
              </w:rPr>
              <w:t>CHỦ TỊCH</w:t>
            </w:r>
          </w:p>
        </w:tc>
      </w:tr>
    </w:tbl>
    <w:p w14:paraId="32BAC671">
      <w:pPr>
        <w:rPr>
          <w:sz w:val="24"/>
          <w:szCs w:val="24"/>
        </w:rPr>
      </w:pPr>
    </w:p>
    <w:p w14:paraId="55B429C6">
      <w:pPr>
        <w:rPr>
          <w:sz w:val="24"/>
          <w:szCs w:val="24"/>
        </w:rPr>
      </w:pPr>
    </w:p>
    <w:p w14:paraId="2C9B1EAC">
      <w:pPr>
        <w:rPr>
          <w:sz w:val="24"/>
          <w:szCs w:val="24"/>
        </w:rPr>
      </w:pPr>
    </w:p>
    <w:p w14:paraId="1DF210EF">
      <w:pPr>
        <w:rPr>
          <w:sz w:val="24"/>
          <w:szCs w:val="24"/>
        </w:rPr>
      </w:pPr>
    </w:p>
    <w:p w14:paraId="5AFD7F50">
      <w:pPr>
        <w:rPr>
          <w:sz w:val="24"/>
          <w:szCs w:val="24"/>
        </w:rPr>
      </w:pPr>
    </w:p>
    <w:p w14:paraId="7C885BCB">
      <w:pPr>
        <w:rPr>
          <w:sz w:val="24"/>
          <w:szCs w:val="24"/>
        </w:rPr>
      </w:pPr>
    </w:p>
    <w:p w14:paraId="4145E2FA">
      <w:pPr>
        <w:rPr>
          <w:sz w:val="24"/>
          <w:szCs w:val="24"/>
        </w:rPr>
      </w:pPr>
    </w:p>
    <w:p w14:paraId="67902363">
      <w:pPr>
        <w:rPr>
          <w:sz w:val="24"/>
          <w:szCs w:val="24"/>
        </w:rPr>
      </w:pPr>
    </w:p>
    <w:p w14:paraId="6A2ABC7E">
      <w:pPr>
        <w:rPr>
          <w:sz w:val="24"/>
          <w:szCs w:val="24"/>
        </w:rPr>
      </w:pPr>
    </w:p>
    <w:p w14:paraId="5C0292F3">
      <w:pPr>
        <w:rPr>
          <w:sz w:val="24"/>
          <w:szCs w:val="24"/>
        </w:rPr>
      </w:pPr>
    </w:p>
    <w:p w14:paraId="60AF261C">
      <w:pPr>
        <w:rPr>
          <w:sz w:val="24"/>
          <w:szCs w:val="24"/>
        </w:rPr>
      </w:pPr>
    </w:p>
    <w:p w14:paraId="0ABED516">
      <w:pPr>
        <w:rPr>
          <w:sz w:val="24"/>
          <w:szCs w:val="24"/>
        </w:rPr>
      </w:pPr>
    </w:p>
    <w:p w14:paraId="0B85E84C">
      <w:pPr>
        <w:rPr>
          <w:sz w:val="24"/>
          <w:szCs w:val="24"/>
        </w:rPr>
      </w:pPr>
    </w:p>
    <w:p w14:paraId="092C6392">
      <w:pPr>
        <w:rPr>
          <w:sz w:val="24"/>
          <w:szCs w:val="24"/>
        </w:rPr>
      </w:pPr>
    </w:p>
    <w:p w14:paraId="6D8DC4A6">
      <w:pPr>
        <w:rPr>
          <w:sz w:val="24"/>
          <w:szCs w:val="24"/>
        </w:rPr>
      </w:pPr>
    </w:p>
    <w:p w14:paraId="0105F253">
      <w:pPr>
        <w:rPr>
          <w:sz w:val="24"/>
          <w:szCs w:val="24"/>
        </w:rPr>
      </w:pPr>
    </w:p>
    <w:p w14:paraId="6ECA9FC7">
      <w:pPr>
        <w:rPr>
          <w:sz w:val="24"/>
          <w:szCs w:val="24"/>
        </w:rPr>
      </w:pPr>
    </w:p>
    <w:p w14:paraId="095FA5F4">
      <w:pPr>
        <w:rPr>
          <w:sz w:val="24"/>
          <w:szCs w:val="24"/>
        </w:rPr>
      </w:pPr>
    </w:p>
    <w:p w14:paraId="62C1717F">
      <w:pPr>
        <w:rPr>
          <w:sz w:val="24"/>
          <w:szCs w:val="24"/>
        </w:rPr>
      </w:pPr>
    </w:p>
    <w:p w14:paraId="5C7B6779">
      <w:pPr>
        <w:rPr>
          <w:sz w:val="24"/>
          <w:szCs w:val="24"/>
        </w:rPr>
      </w:pPr>
    </w:p>
    <w:p w14:paraId="1ED9FA94">
      <w:pPr>
        <w:rPr>
          <w:sz w:val="24"/>
          <w:szCs w:val="24"/>
        </w:rPr>
      </w:pPr>
    </w:p>
    <w:p w14:paraId="528E4FCC">
      <w:pPr>
        <w:rPr>
          <w:sz w:val="24"/>
          <w:szCs w:val="24"/>
        </w:rPr>
      </w:pPr>
    </w:p>
    <w:p w14:paraId="3E302A3A">
      <w:pPr>
        <w:rPr>
          <w:sz w:val="24"/>
          <w:szCs w:val="24"/>
        </w:rPr>
      </w:pPr>
    </w:p>
    <w:p w14:paraId="5C88A15E">
      <w:pPr>
        <w:rPr>
          <w:sz w:val="24"/>
          <w:szCs w:val="24"/>
        </w:rPr>
      </w:pPr>
    </w:p>
    <w:p w14:paraId="1B8455F6">
      <w:pPr>
        <w:rPr>
          <w:sz w:val="24"/>
          <w:szCs w:val="24"/>
        </w:rPr>
      </w:pPr>
    </w:p>
    <w:p w14:paraId="108C84C4">
      <w:pPr>
        <w:rPr>
          <w:sz w:val="24"/>
          <w:szCs w:val="24"/>
        </w:rPr>
      </w:pPr>
    </w:p>
    <w:p w14:paraId="70BAA92E">
      <w:pPr>
        <w:rPr>
          <w:sz w:val="24"/>
          <w:szCs w:val="24"/>
        </w:rPr>
      </w:pPr>
    </w:p>
    <w:p w14:paraId="4D33AC27">
      <w:pPr>
        <w:rPr>
          <w:sz w:val="24"/>
          <w:szCs w:val="24"/>
        </w:rPr>
      </w:pPr>
    </w:p>
    <w:p w14:paraId="4DCC402B">
      <w:pPr>
        <w:rPr>
          <w:sz w:val="24"/>
          <w:szCs w:val="24"/>
        </w:rPr>
      </w:pPr>
    </w:p>
    <w:p w14:paraId="6D852F2F">
      <w:pPr>
        <w:rPr>
          <w:sz w:val="24"/>
          <w:szCs w:val="24"/>
        </w:rPr>
      </w:pPr>
    </w:p>
    <w:p w14:paraId="4D323C5F">
      <w:pPr>
        <w:rPr>
          <w:sz w:val="24"/>
          <w:szCs w:val="24"/>
        </w:rPr>
      </w:pPr>
    </w:p>
    <w:p w14:paraId="6E741991">
      <w:pPr>
        <w:rPr>
          <w:sz w:val="24"/>
          <w:szCs w:val="24"/>
        </w:rPr>
      </w:pPr>
    </w:p>
    <w:p w14:paraId="30DA4C64">
      <w:pPr>
        <w:rPr>
          <w:sz w:val="24"/>
          <w:szCs w:val="24"/>
        </w:rPr>
      </w:pPr>
    </w:p>
    <w:p w14:paraId="4E8FB7A3">
      <w:pPr>
        <w:rPr>
          <w:sz w:val="24"/>
          <w:szCs w:val="24"/>
        </w:rPr>
      </w:pPr>
    </w:p>
    <w:p w14:paraId="035985D5">
      <w:pPr>
        <w:rPr>
          <w:sz w:val="24"/>
          <w:szCs w:val="24"/>
        </w:rPr>
      </w:pPr>
    </w:p>
    <w:tbl>
      <w:tblPr>
        <w:tblStyle w:val="3"/>
        <w:tblpPr w:leftFromText="180" w:rightFromText="180" w:vertAnchor="text" w:horzAnchor="margin" w:tblpY="66"/>
        <w:tblW w:w="8965" w:type="dxa"/>
        <w:tblInd w:w="0" w:type="dxa"/>
        <w:tblLayout w:type="fixed"/>
        <w:tblCellMar>
          <w:top w:w="0" w:type="dxa"/>
          <w:left w:w="108" w:type="dxa"/>
          <w:bottom w:w="0" w:type="dxa"/>
          <w:right w:w="108" w:type="dxa"/>
        </w:tblCellMar>
      </w:tblPr>
      <w:tblGrid>
        <w:gridCol w:w="3011"/>
        <w:gridCol w:w="5954"/>
      </w:tblGrid>
      <w:tr w14:paraId="3F6B4DDD">
        <w:tblPrEx>
          <w:tblCellMar>
            <w:top w:w="0" w:type="dxa"/>
            <w:left w:w="108" w:type="dxa"/>
            <w:bottom w:w="0" w:type="dxa"/>
            <w:right w:w="108" w:type="dxa"/>
          </w:tblCellMar>
        </w:tblPrEx>
        <w:trPr>
          <w:trHeight w:val="993" w:hRule="atLeast"/>
        </w:trPr>
        <w:tc>
          <w:tcPr>
            <w:tcW w:w="3011" w:type="dxa"/>
          </w:tcPr>
          <w:p w14:paraId="59ADFF80">
            <w:pPr>
              <w:jc w:val="center"/>
              <w:rPr>
                <w:b/>
                <w:sz w:val="26"/>
                <w:szCs w:val="26"/>
              </w:rPr>
            </w:pPr>
            <w:r>
              <w:rPr>
                <w:b/>
                <w:sz w:val="26"/>
                <w:szCs w:val="26"/>
              </w:rPr>
              <w:t>ỦY BAN NHÂN DÂN</w:t>
            </w:r>
          </w:p>
          <w:p w14:paraId="032FA5B0">
            <w:pPr>
              <w:jc w:val="center"/>
              <w:rPr>
                <w:b/>
                <w:bCs/>
                <w:sz w:val="27"/>
                <w:szCs w:val="27"/>
              </w:rPr>
            </w:pPr>
            <w:r>
              <w:rPr>
                <w:b/>
                <w:bCs/>
                <w:sz w:val="26"/>
                <w:szCs w:val="26"/>
              </w:rPr>
              <w:t>TỈNH SÓC TRĂNG</w:t>
            </w:r>
          </w:p>
          <w:p w14:paraId="55F3F401">
            <w:pPr>
              <w:jc w:val="center"/>
              <w:rPr>
                <w:szCs w:val="28"/>
              </w:rPr>
            </w:pPr>
            <w:r>
              <w:rPr>
                <w:szCs w:val="28"/>
              </w:rPr>
              <mc:AlternateContent>
                <mc:Choice Requires="wps">
                  <w:drawing>
                    <wp:anchor distT="0" distB="0" distL="114300" distR="114300" simplePos="0" relativeHeight="251665408" behindDoc="0" locked="0" layoutInCell="1" allowOverlap="1">
                      <wp:simplePos x="0" y="0"/>
                      <wp:positionH relativeFrom="column">
                        <wp:posOffset>546100</wp:posOffset>
                      </wp:positionH>
                      <wp:positionV relativeFrom="paragraph">
                        <wp:posOffset>36195</wp:posOffset>
                      </wp:positionV>
                      <wp:extent cx="802005" cy="0"/>
                      <wp:effectExtent l="13335" t="12065" r="13335" b="6985"/>
                      <wp:wrapNone/>
                      <wp:docPr id="14" name="Straight Connector 14"/>
                      <wp:cNvGraphicFramePr/>
                      <a:graphic xmlns:a="http://schemas.openxmlformats.org/drawingml/2006/main">
                        <a:graphicData uri="http://schemas.microsoft.com/office/word/2010/wordprocessingShape">
                          <wps:wsp>
                            <wps:cNvCnPr>
                              <a:cxnSpLocks noChangeShapeType="1"/>
                            </wps:cNvCnPr>
                            <wps:spPr bwMode="auto">
                              <a:xfrm>
                                <a:off x="0" y="0"/>
                                <a:ext cx="8020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3pt;margin-top:2.85pt;height:0pt;width:63.15pt;z-index:251665408;mso-width-relative:page;mso-height-relative:page;" filled="f" stroked="t" coordsize="21600,21600" o:gfxdata="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pkCa9QAAAAGAQAADwAAAAAAAAABACAAAAAiAAAA&#10;ZHJzL2Rvd25yZXYueG1sUEsBAhQAFAAAAAgAh07iQJgSnrbSAQAArgMAAA4AAAAAAAAAAQAgAAAA&#10;IwEAAGRycy9lMm9Eb2MueG1sUEsFBgAAAAAGAAYAWQEAAGcFAAAAAA==&#10;">
                      <v:fill on="f" focussize="0,0"/>
                      <v:stroke color="#000000" joinstyle="round"/>
                      <v:imagedata o:title=""/>
                      <o:lock v:ext="edit" aspectratio="f"/>
                    </v:line>
                  </w:pict>
                </mc:Fallback>
              </mc:AlternateContent>
            </w:r>
          </w:p>
        </w:tc>
        <w:tc>
          <w:tcPr>
            <w:tcW w:w="5954" w:type="dxa"/>
          </w:tcPr>
          <w:p w14:paraId="0AE4A482">
            <w:pPr>
              <w:jc w:val="center"/>
              <w:rPr>
                <w:b/>
                <w:bCs/>
                <w:sz w:val="26"/>
                <w:szCs w:val="26"/>
              </w:rPr>
            </w:pPr>
            <w:r>
              <w:rPr>
                <w:b/>
                <w:bCs/>
                <w:sz w:val="26"/>
                <w:szCs w:val="26"/>
              </w:rPr>
              <w:t>CỘNG HOÀ XÃ HỘI CHỦ NGHĨA VIỆT NAM</w:t>
            </w:r>
          </w:p>
          <w:p w14:paraId="0087C70D">
            <w:pPr>
              <w:jc w:val="center"/>
              <w:rPr>
                <w:b/>
                <w:bCs/>
                <w:szCs w:val="28"/>
              </w:rPr>
            </w:pPr>
            <w:r>
              <w:rPr>
                <w:szCs w:val="28"/>
              </w:rPr>
              <mc:AlternateContent>
                <mc:Choice Requires="wps">
                  <w:drawing>
                    <wp:anchor distT="0" distB="0" distL="114300" distR="114300" simplePos="0" relativeHeight="251666432" behindDoc="0" locked="0" layoutInCell="1" allowOverlap="1">
                      <wp:simplePos x="0" y="0"/>
                      <wp:positionH relativeFrom="column">
                        <wp:posOffset>983615</wp:posOffset>
                      </wp:positionH>
                      <wp:positionV relativeFrom="paragraph">
                        <wp:posOffset>201930</wp:posOffset>
                      </wp:positionV>
                      <wp:extent cx="0" cy="0"/>
                      <wp:effectExtent l="12065" t="11430" r="6985" b="7620"/>
                      <wp:wrapNone/>
                      <wp:docPr id="12" name="Straight Connector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7.45pt;margin-top:15.9pt;height:0pt;width:0pt;z-index:251666432;mso-width-relative:page;mso-height-relative:page;" filled="f" stroked="t" coordsize="21600,21600" o:gfxdata="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8W6sz0wAAAAkBAAAPAAAAAAAAAAEAIAAAACIAAABkcnMvZG93&#10;bnJldi54bWxQSwECFAAUAAAACACHTuJA8931vMwBAACpAwAADgAAAAAAAAABACAAAAAiAQAAZHJz&#10;L2Uyb0RvYy54bWxQSwUGAAAAAAYABgBZAQAAYAUAAAAA&#10;">
                      <v:fill on="f" focussize="0,0"/>
                      <v:stroke color="#000000" joinstyle="round"/>
                      <v:imagedata o:title=""/>
                      <o:lock v:ext="edit" aspectratio="f"/>
                    </v:line>
                  </w:pict>
                </mc:Fallback>
              </mc:AlternateContent>
            </w:r>
            <w:r>
              <w:rPr>
                <w:b/>
                <w:bCs/>
                <w:szCs w:val="28"/>
              </w:rPr>
              <w:t>Độc lập - Tự do - Hạnh phúc</w:t>
            </w:r>
          </w:p>
          <w:p w14:paraId="73EBFD8F">
            <w:pPr>
              <w:jc w:val="center"/>
              <w:rPr>
                <w:i/>
                <w:iCs/>
                <w:szCs w:val="28"/>
              </w:rPr>
            </w:pPr>
            <w:r>
              <w:rPr>
                <w:szCs w:val="28"/>
              </w:rPr>
              <mc:AlternateContent>
                <mc:Choice Requires="wps">
                  <w:drawing>
                    <wp:anchor distT="0" distB="0" distL="114300" distR="114300" simplePos="0" relativeHeight="251668480" behindDoc="0" locked="0" layoutInCell="1" allowOverlap="1">
                      <wp:simplePos x="0" y="0"/>
                      <wp:positionH relativeFrom="column">
                        <wp:posOffset>726440</wp:posOffset>
                      </wp:positionH>
                      <wp:positionV relativeFrom="paragraph">
                        <wp:posOffset>22860</wp:posOffset>
                      </wp:positionV>
                      <wp:extent cx="2160270" cy="0"/>
                      <wp:effectExtent l="12065" t="13335" r="8890" b="5715"/>
                      <wp:wrapNone/>
                      <wp:docPr id="11" name="Straight Connector 11"/>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7.2pt;margin-top:1.8pt;height:0pt;width:170.1pt;z-index:251668480;mso-width-relative:page;mso-height-relative:page;" filled="f" stroked="t" coordsize="21600,21600" o:gfxdata="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0lucPdMAAAAHAQAADwAAAAAAAAABACAAAAAiAAAA&#10;ZHJzL2Rvd25yZXYueG1sUEsBAhQAFAAAAAgAh07iQAhIQdzTAQAArwMAAA4AAAAAAAAAAQAgAAAA&#10;IgEAAGRycy9lMm9Eb2MueG1sUEsFBgAAAAAGAAYAWQEAAGcFAAAAAA==&#10;">
                      <v:fill on="f" focussize="0,0"/>
                      <v:stroke color="#000000" joinstyle="round"/>
                      <v:imagedata o:title=""/>
                      <o:lock v:ext="edit" aspectratio="f"/>
                    </v:line>
                  </w:pict>
                </mc:Fallback>
              </mc:AlternateContent>
            </w:r>
            <w:r>
              <w:rPr>
                <w:szCs w:val="28"/>
              </w:rPr>
              <mc:AlternateContent>
                <mc:Choice Requires="wps">
                  <w:drawing>
                    <wp:anchor distT="0" distB="0" distL="114300" distR="114300" simplePos="0" relativeHeight="251667456" behindDoc="0" locked="0" layoutInCell="1" allowOverlap="1">
                      <wp:simplePos x="0" y="0"/>
                      <wp:positionH relativeFrom="column">
                        <wp:posOffset>983615</wp:posOffset>
                      </wp:positionH>
                      <wp:positionV relativeFrom="paragraph">
                        <wp:posOffset>109220</wp:posOffset>
                      </wp:positionV>
                      <wp:extent cx="0" cy="0"/>
                      <wp:effectExtent l="12065" t="13970" r="6985" b="5080"/>
                      <wp:wrapNone/>
                      <wp:docPr id="10" name="Straight Connector 10"/>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7.45pt;margin-top:8.6pt;height:0pt;width:0pt;z-index:251667456;mso-width-relative:page;mso-height-relative:page;" filled="f" stroked="t" coordsize="21600,21600" o:gfxdata="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gQcvb0wAAAAkBAAAPAAAAAAAAAAEAIAAAACIAAABkcnMvZG93&#10;bnJldi54bWxQSwECFAAUAAAACACHTuJA3zZFdswBAACpAwAADgAAAAAAAAABACAAAAAiAQAAZHJz&#10;L2Uyb0RvYy54bWxQSwUGAAAAAAYABgBZAQAAYAUAAAAA&#10;">
                      <v:fill on="f" focussize="0,0"/>
                      <v:stroke color="#000000" joinstyle="round"/>
                      <v:imagedata o:title=""/>
                      <o:lock v:ext="edit" aspectratio="f"/>
                    </v:line>
                  </w:pict>
                </mc:Fallback>
              </mc:AlternateContent>
            </w:r>
          </w:p>
        </w:tc>
      </w:tr>
    </w:tbl>
    <w:p w14:paraId="1296E07E">
      <w:r>
        <w:rPr>
          <w:b/>
          <w:bCs/>
          <w:szCs w:val="28"/>
        </w:rPr>
        <mc:AlternateContent>
          <mc:Choice Requires="wps">
            <w:drawing>
              <wp:anchor distT="0" distB="0" distL="114300" distR="114300" simplePos="0" relativeHeight="251664384" behindDoc="0" locked="0" layoutInCell="1" allowOverlap="1">
                <wp:simplePos x="0" y="0"/>
                <wp:positionH relativeFrom="column">
                  <wp:posOffset>294640</wp:posOffset>
                </wp:positionH>
                <wp:positionV relativeFrom="paragraph">
                  <wp:posOffset>737235</wp:posOffset>
                </wp:positionV>
                <wp:extent cx="1219200" cy="409575"/>
                <wp:effectExtent l="0" t="0" r="19050" b="28575"/>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219200" cy="409575"/>
                        </a:xfrm>
                        <a:prstGeom prst="rect">
                          <a:avLst/>
                        </a:prstGeom>
                        <a:solidFill>
                          <a:srgbClr val="FFFFFF"/>
                        </a:solidFill>
                        <a:ln w="19050">
                          <a:solidFill>
                            <a:srgbClr val="000000"/>
                          </a:solidFill>
                          <a:miter lim="800000"/>
                        </a:ln>
                      </wps:spPr>
                      <wps:txbx>
                        <w:txbxContent>
                          <w:p w14:paraId="08F7248D">
                            <w:pPr>
                              <w:spacing w:before="60" w:after="120"/>
                              <w:jc w:val="center"/>
                              <w:rPr>
                                <w:b/>
                                <w:sz w:val="32"/>
                                <w:szCs w:val="32"/>
                              </w:rPr>
                            </w:pPr>
                            <w:r>
                              <w:rPr>
                                <w:b/>
                                <w:sz w:val="32"/>
                                <w:szCs w:val="32"/>
                              </w:rPr>
                              <w:t xml:space="preserve">DỰ THẢO </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23.2pt;margin-top:58.05pt;height:32.25pt;width:96pt;z-index:251664384;mso-width-relative:page;mso-height-relative:page;" fillcolor="#FFFFFF" filled="t" stroked="t" coordsize="21600,21600" o:gfxdata="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RYAtLZAAAACgEAAA8AAAAAAAAAAQAgAAAAIgAAAGRycy9kb3ducmV2LnhtbFBL&#10;AQIUABQAAAAIAIdO4kAjNwwnLgIAAIAEAAAOAAAAAAAAAAEAIAAAACgBAABkcnMvZTJvRG9jLnht&#10;bFBLBQYAAAAABgAGAFkBAADIBQAAAAA=&#10;">
                <v:fill on="t" focussize="0,0"/>
                <v:stroke weight="1.5pt" color="#000000" miterlimit="8" joinstyle="miter"/>
                <v:imagedata o:title=""/>
                <o:lock v:ext="edit" aspectratio="f"/>
                <v:textbox>
                  <w:txbxContent>
                    <w:p w14:paraId="08F7248D">
                      <w:pPr>
                        <w:spacing w:before="60" w:after="120"/>
                        <w:jc w:val="center"/>
                        <w:rPr>
                          <w:b/>
                          <w:sz w:val="32"/>
                          <w:szCs w:val="32"/>
                        </w:rPr>
                      </w:pPr>
                      <w:r>
                        <w:rPr>
                          <w:b/>
                          <w:sz w:val="32"/>
                          <w:szCs w:val="32"/>
                        </w:rPr>
                        <w:t xml:space="preserve">DỰ THẢO </w:t>
                      </w:r>
                    </w:p>
                  </w:txbxContent>
                </v:textbox>
              </v:rect>
            </w:pict>
          </mc:Fallback>
        </mc:AlternateContent>
      </w:r>
    </w:p>
    <w:p w14:paraId="412F0702">
      <w:pPr>
        <w:rPr>
          <w:b/>
          <w:bCs/>
          <w:sz w:val="34"/>
          <w:szCs w:val="34"/>
        </w:rPr>
      </w:pPr>
    </w:p>
    <w:p w14:paraId="442CAB46">
      <w:pPr>
        <w:spacing w:before="240"/>
        <w:jc w:val="center"/>
        <w:rPr>
          <w:b/>
          <w:bCs/>
          <w:szCs w:val="28"/>
        </w:rPr>
      </w:pPr>
      <w:r>
        <w:rPr>
          <w:b/>
          <w:bCs/>
          <w:szCs w:val="28"/>
        </w:rPr>
        <w:t>QUY ĐỊNH</w:t>
      </w:r>
    </w:p>
    <w:p w14:paraId="6E8F0BAB">
      <w:pPr>
        <w:jc w:val="both"/>
        <w:rPr>
          <w:b/>
          <w:color w:val="000000" w:themeColor="text1"/>
          <w:szCs w:val="28"/>
          <w14:textFill>
            <w14:solidFill>
              <w14:schemeClr w14:val="tx1"/>
            </w14:solidFill>
          </w14:textFill>
        </w:rPr>
      </w:pPr>
      <w:r>
        <w:rPr>
          <w:b/>
          <w:color w:val="000000" w:themeColor="text1"/>
          <w:szCs w:val="28"/>
          <w14:textFill>
            <w14:solidFill>
              <w14:schemeClr w14:val="tx1"/>
            </w14:solidFill>
          </w14:textFill>
        </w:rPr>
        <w:t xml:space="preserve">Ban hành Quy định về thời gian hoạt động của xe vệ sinh môi trường, xe ô tô chở vật liệu xây dựng, phế thải rời phải được che phủ kín, không để rơi vãi trên đường phố và </w:t>
      </w:r>
      <w:r>
        <w:rPr>
          <w:rFonts w:eastAsia="Times New Roman" w:cs="Times New Roman"/>
          <w:b/>
          <w:szCs w:val="28"/>
        </w:rPr>
        <w:t>hoạt động vận tải đường bộ trong đô thị, tỷ lệ phương tiện vận chuyển hành khách công cộng có thiết bị hỗ trợ cho người</w:t>
      </w:r>
      <w:r>
        <w:rPr>
          <w:rFonts w:hint="default" w:eastAsia="Times New Roman" w:cs="Times New Roman"/>
          <w:b/>
          <w:szCs w:val="28"/>
          <w:lang w:val="en-GB"/>
        </w:rPr>
        <w:t xml:space="preserve"> </w:t>
      </w:r>
      <w:r>
        <w:rPr>
          <w:rFonts w:eastAsia="Times New Roman" w:cs="Times New Roman"/>
          <w:b/>
          <w:szCs w:val="28"/>
        </w:rPr>
        <w:t>khuyết tật trong đô thị</w:t>
      </w:r>
      <w:r>
        <w:rPr>
          <w:b/>
          <w:color w:val="000000" w:themeColor="text1"/>
          <w:szCs w:val="28"/>
          <w14:textFill>
            <w14:solidFill>
              <w14:schemeClr w14:val="tx1"/>
            </w14:solidFill>
          </w14:textFill>
        </w:rPr>
        <w:t xml:space="preserve"> trên địa bàn tỉnh Sóc Trăng</w:t>
      </w:r>
    </w:p>
    <w:p w14:paraId="273EAA67">
      <w:pPr>
        <w:keepNext w:val="0"/>
        <w:keepLines w:val="0"/>
        <w:pageBreakBefore w:val="0"/>
        <w:widowControl/>
        <w:kinsoku/>
        <w:wordWrap/>
        <w:overflowPunct/>
        <w:topLinePunct w:val="0"/>
        <w:autoSpaceDE/>
        <w:autoSpaceDN/>
        <w:bidi w:val="0"/>
        <w:adjustRightInd/>
        <w:snapToGrid/>
        <w:spacing w:before="120" w:after="120"/>
        <w:jc w:val="both"/>
        <w:textAlignment w:val="auto"/>
        <w:rPr>
          <w:i/>
          <w:szCs w:val="28"/>
        </w:rPr>
      </w:pPr>
      <w:r>
        <w:rPr>
          <w:i/>
          <w:szCs w:val="28"/>
        </w:rPr>
        <w:t>(Ban hành kèm theo Quyết định số:        /2024/QĐ-UBND ngày   /</w:t>
      </w:r>
      <w:r>
        <w:rPr>
          <w:rFonts w:hint="default"/>
          <w:i/>
          <w:szCs w:val="28"/>
          <w:lang w:val="en-GB"/>
        </w:rPr>
        <w:t xml:space="preserve">  </w:t>
      </w:r>
      <w:r>
        <w:rPr>
          <w:i/>
          <w:szCs w:val="28"/>
        </w:rPr>
        <w:t>/2024</w:t>
      </w:r>
    </w:p>
    <w:p w14:paraId="2A1BFD9F">
      <w:pPr>
        <w:keepNext w:val="0"/>
        <w:keepLines w:val="0"/>
        <w:pageBreakBefore w:val="0"/>
        <w:widowControl/>
        <w:kinsoku/>
        <w:wordWrap/>
        <w:overflowPunct/>
        <w:topLinePunct w:val="0"/>
        <w:autoSpaceDE/>
        <w:autoSpaceDN/>
        <w:bidi w:val="0"/>
        <w:adjustRightInd/>
        <w:snapToGrid/>
        <w:spacing w:before="120" w:after="120"/>
        <w:jc w:val="center"/>
        <w:textAlignment w:val="auto"/>
        <w:rPr>
          <w:i/>
          <w:szCs w:val="28"/>
        </w:rPr>
      </w:pPr>
      <w:r>
        <w:rPr>
          <w:szCs w:val="28"/>
        </w:rPr>
        <mc:AlternateContent>
          <mc:Choice Requires="wps">
            <w:drawing>
              <wp:anchor distT="0" distB="0" distL="114300" distR="114300" simplePos="0" relativeHeight="251663360" behindDoc="0" locked="0" layoutInCell="1" allowOverlap="1">
                <wp:simplePos x="0" y="0"/>
                <wp:positionH relativeFrom="column">
                  <wp:posOffset>2348865</wp:posOffset>
                </wp:positionH>
                <wp:positionV relativeFrom="paragraph">
                  <wp:posOffset>199390</wp:posOffset>
                </wp:positionV>
                <wp:extent cx="1080135" cy="0"/>
                <wp:effectExtent l="0" t="0" r="24765" b="19050"/>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flipV="1">
                          <a:off x="0" y="0"/>
                          <a:ext cx="108013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flip:y;margin-left:184.95pt;margin-top:15.7pt;height:0pt;width:85.05pt;z-index:251663360;mso-width-relative:page;mso-height-relative:page;" filled="f" stroked="t" coordsize="21600,21600" o:gfxdata="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5A8CdYAAAAJAQAADwAA&#10;AAAAAAABACAAAAAiAAAAZHJzL2Rvd25yZXYueG1sUEsBAhQAFAAAAAgAh07iQMcTAzHfAQAAywMA&#10;AA4AAAAAAAAAAQAgAAAAJQEAAGRycy9lMm9Eb2MueG1sUEsFBgAAAAAGAAYAWQEAAHYFAAAAAA==&#10;">
                <v:fill on="f" focussize="0,0"/>
                <v:stroke color="#000000" joinstyle="round"/>
                <v:imagedata o:title=""/>
                <o:lock v:ext="edit" aspectratio="f"/>
              </v:shape>
            </w:pict>
          </mc:Fallback>
        </mc:AlternateContent>
      </w:r>
      <w:r>
        <w:rPr>
          <w:i/>
          <w:szCs w:val="28"/>
        </w:rPr>
        <w:t>của Ủy ban nhân dân tỉnh Sóc Trăng )</w:t>
      </w:r>
    </w:p>
    <w:p w14:paraId="0EDD8C30">
      <w:pPr>
        <w:spacing w:before="240"/>
        <w:jc w:val="center"/>
        <w:rPr>
          <w:rFonts w:eastAsia="Times New Roman" w:cs="Times New Roman"/>
          <w:b/>
          <w:bCs/>
          <w:color w:val="000000"/>
          <w:szCs w:val="28"/>
        </w:rPr>
      </w:pPr>
      <w:r>
        <w:rPr>
          <w:rFonts w:eastAsia="Times New Roman" w:cs="Times New Roman"/>
          <w:b/>
          <w:bCs/>
          <w:color w:val="000000"/>
          <w:szCs w:val="28"/>
        </w:rPr>
        <w:t>Chương I</w:t>
      </w:r>
    </w:p>
    <w:p w14:paraId="6457D597">
      <w:pPr>
        <w:spacing w:after="240"/>
        <w:jc w:val="center"/>
        <w:rPr>
          <w:rFonts w:eastAsia="Times New Roman" w:cs="Times New Roman"/>
          <w:b/>
          <w:bCs/>
          <w:color w:val="000000"/>
          <w:szCs w:val="28"/>
        </w:rPr>
      </w:pPr>
      <w:r>
        <w:rPr>
          <w:rFonts w:eastAsia="Times New Roman" w:cs="Times New Roman"/>
          <w:b/>
          <w:bCs/>
          <w:color w:val="000000"/>
          <w:szCs w:val="28"/>
        </w:rPr>
        <w:t xml:space="preserve"> QUY ĐỊNH CHUNG</w:t>
      </w:r>
    </w:p>
    <w:p w14:paraId="18A9FEFD">
      <w:pPr>
        <w:shd w:val="clear" w:color="auto" w:fill="FFFFFF"/>
        <w:spacing w:before="120"/>
        <w:jc w:val="both"/>
        <w:rPr>
          <w:rFonts w:eastAsia="Times New Roman" w:cs="Times New Roman"/>
          <w:szCs w:val="28"/>
        </w:rPr>
      </w:pPr>
      <w:r>
        <w:rPr>
          <w:rFonts w:eastAsia="Times New Roman" w:cs="Times New Roman"/>
          <w:b/>
          <w:bCs/>
          <w:color w:val="000000"/>
          <w:szCs w:val="28"/>
        </w:rPr>
        <w:tab/>
      </w:r>
      <w:r>
        <w:rPr>
          <w:rFonts w:eastAsia="Times New Roman" w:cs="Times New Roman"/>
          <w:b/>
          <w:bCs/>
          <w:szCs w:val="28"/>
        </w:rPr>
        <w:t>Điều 1. Phạm vi điều chỉnh</w:t>
      </w:r>
    </w:p>
    <w:p w14:paraId="4CA7F06C">
      <w:pPr>
        <w:shd w:val="clear" w:color="auto" w:fill="FFFFFF"/>
        <w:spacing w:before="120"/>
        <w:ind w:firstLine="720"/>
        <w:jc w:val="both"/>
        <w:rPr>
          <w:rFonts w:eastAsia="Times New Roman" w:cs="Times New Roman"/>
          <w:szCs w:val="28"/>
        </w:rPr>
      </w:pPr>
      <w:r>
        <w:rPr>
          <w:rFonts w:eastAsia="Times New Roman" w:cs="Times New Roman"/>
          <w:szCs w:val="28"/>
        </w:rPr>
        <w:t xml:space="preserve">1. Quy định này </w:t>
      </w:r>
      <w:bookmarkStart w:id="0" w:name="dieu_2_1"/>
      <w:r>
        <w:rPr>
          <w:color w:val="000000" w:themeColor="text1"/>
          <w:szCs w:val="28"/>
          <w14:textFill>
            <w14:solidFill>
              <w14:schemeClr w14:val="tx1"/>
            </w14:solidFill>
          </w14:textFill>
        </w:rPr>
        <w:t xml:space="preserve">quy định về thời gian hoạt động của xe vệ sinh môi trường, xe ô tô chở vật liệu xây dựng, phế thải rời phải được che phủ kín, không để rơi vãi trên đường phố và </w:t>
      </w:r>
      <w:r>
        <w:rPr>
          <w:rFonts w:eastAsia="Times New Roman" w:cs="Times New Roman"/>
          <w:szCs w:val="28"/>
        </w:rPr>
        <w:t>hoạt động vận tải đường bộ trong đô thị, tỷ lệ phương tiện vận chuyển hành khách công cộng có thiết bị hỗ trợ cho người khuyết tật trong đô thị</w:t>
      </w:r>
      <w:r>
        <w:rPr>
          <w:color w:val="000000" w:themeColor="text1"/>
          <w:szCs w:val="28"/>
          <w14:textFill>
            <w14:solidFill>
              <w14:schemeClr w14:val="tx1"/>
            </w14:solidFill>
          </w14:textFill>
        </w:rPr>
        <w:t xml:space="preserve"> trên địa bàn tỉnh Sóc Trăng.</w:t>
      </w:r>
    </w:p>
    <w:p w14:paraId="61BF4822">
      <w:pPr>
        <w:shd w:val="clear" w:color="auto" w:fill="FFFFFF"/>
        <w:spacing w:before="120"/>
        <w:ind w:firstLine="720"/>
        <w:jc w:val="both"/>
        <w:rPr>
          <w:szCs w:val="28"/>
        </w:rPr>
      </w:pPr>
      <w:r>
        <w:rPr>
          <w:szCs w:val="28"/>
        </w:rPr>
        <w:t>2. Quy định này không áp dụng đối với xe của ngành Quân đội, Công an phục vụ mục đích quốc phòng, an ninh; xe làm nhiệm vụ cứu nạn, cứu hộ, phòng chống thiên tai, dịch bệnh, đưa người ra khỏi khu vực nguy hiểm theo yêu cầu của lực lượng chức năng hoặc trong các trường hợp khẩn cấp khác theo quy định của pháp luật.</w:t>
      </w:r>
    </w:p>
    <w:p w14:paraId="023F2595">
      <w:pPr>
        <w:pStyle w:val="8"/>
        <w:spacing w:before="120" w:beforeAutospacing="0" w:after="0" w:afterAutospacing="0"/>
        <w:ind w:firstLine="720"/>
        <w:jc w:val="both"/>
        <w:rPr>
          <w:sz w:val="28"/>
          <w:szCs w:val="28"/>
        </w:rPr>
      </w:pPr>
      <w:r>
        <w:rPr>
          <w:sz w:val="28"/>
          <w:szCs w:val="28"/>
        </w:rPr>
        <w:t>3. Các nội dung khác không quy định tại Quy định này thì thực hiện theo quy định của pháp luật hiện hành.</w:t>
      </w:r>
    </w:p>
    <w:p w14:paraId="4B9187D1">
      <w:pPr>
        <w:shd w:val="clear" w:color="auto" w:fill="FFFFFF"/>
        <w:spacing w:before="120"/>
        <w:jc w:val="both"/>
        <w:rPr>
          <w:rFonts w:eastAsia="Times New Roman" w:cs="Times New Roman"/>
          <w:szCs w:val="28"/>
        </w:rPr>
      </w:pPr>
      <w:r>
        <w:rPr>
          <w:rFonts w:eastAsia="Times New Roman" w:cs="Times New Roman"/>
          <w:b/>
          <w:bCs/>
          <w:szCs w:val="28"/>
        </w:rPr>
        <w:tab/>
      </w:r>
      <w:r>
        <w:rPr>
          <w:rFonts w:eastAsia="Times New Roman" w:cs="Times New Roman"/>
          <w:b/>
          <w:bCs/>
          <w:szCs w:val="28"/>
        </w:rPr>
        <w:t>Điều 2. Đối tượng áp dụng</w:t>
      </w:r>
      <w:bookmarkEnd w:id="0"/>
    </w:p>
    <w:p w14:paraId="291429BB">
      <w:pPr>
        <w:shd w:val="clear" w:color="auto" w:fill="FFFFFF"/>
        <w:spacing w:before="120"/>
        <w:jc w:val="both"/>
        <w:rPr>
          <w:color w:val="000000" w:themeColor="text1"/>
          <w:szCs w:val="28"/>
          <w14:textFill>
            <w14:solidFill>
              <w14:schemeClr w14:val="tx1"/>
            </w14:solidFill>
          </w14:textFill>
        </w:rPr>
      </w:pPr>
      <w:r>
        <w:rPr>
          <w:rFonts w:eastAsia="Times New Roman" w:cs="Times New Roman"/>
          <w:szCs w:val="28"/>
        </w:rPr>
        <w:tab/>
      </w:r>
      <w:r>
        <w:rPr>
          <w:rStyle w:val="13"/>
          <w:spacing w:val="-4"/>
          <w:lang w:eastAsia="vi-VN"/>
        </w:rPr>
        <w:t xml:space="preserve">Quy định này áp dụng đối với các cơ quan, tổ chức, cá nhân </w:t>
      </w:r>
      <w:r>
        <w:rPr>
          <w:rFonts w:eastAsia="Times New Roman" w:cs="Times New Roman"/>
          <w:spacing w:val="-4"/>
          <w:szCs w:val="28"/>
        </w:rPr>
        <w:t xml:space="preserve">có liên quan đến </w:t>
      </w:r>
      <w:r>
        <w:rPr>
          <w:rFonts w:eastAsia="Times New Roman" w:cs="Times New Roman"/>
          <w:szCs w:val="28"/>
        </w:rPr>
        <w:t xml:space="preserve">hoạt động vận tải đường bộ trong đô thị, tỷ lệ phương tiện vận chuyển hành khách công cộng có thiết bị hỗ trợ cho người khuyết tật trong đô thị và </w:t>
      </w:r>
      <w:r>
        <w:rPr>
          <w:color w:val="000000" w:themeColor="text1"/>
          <w:szCs w:val="28"/>
          <w14:textFill>
            <w14:solidFill>
              <w14:schemeClr w14:val="tx1"/>
            </w14:solidFill>
          </w14:textFill>
        </w:rPr>
        <w:t>thời gian hoạt động của xe vệ sinh môi trường, xe ô tô chở vật liệu xây dựng, phế thải rời phải được che phủ kín, không để rơi vãi trên đường phố trên địa bàn tỉnh Sóc Trăng.</w:t>
      </w:r>
    </w:p>
    <w:p w14:paraId="0591BC62">
      <w:pPr>
        <w:shd w:val="clear" w:color="auto" w:fill="FFFFFF"/>
        <w:spacing w:before="120"/>
        <w:jc w:val="both"/>
        <w:rPr>
          <w:rFonts w:eastAsia="Times New Roman" w:cs="Times New Roman"/>
          <w:b/>
          <w:bCs/>
          <w:szCs w:val="28"/>
        </w:rPr>
      </w:pPr>
      <w:r>
        <w:rPr>
          <w:rFonts w:eastAsia="Times New Roman" w:cs="Times New Roman"/>
          <w:b/>
          <w:bCs/>
          <w:szCs w:val="28"/>
        </w:rPr>
        <w:tab/>
      </w:r>
      <w:r>
        <w:rPr>
          <w:rFonts w:eastAsia="Times New Roman" w:cs="Times New Roman"/>
          <w:b/>
          <w:bCs/>
          <w:szCs w:val="28"/>
        </w:rPr>
        <w:t xml:space="preserve">Điều 3. </w:t>
      </w:r>
      <w:bookmarkStart w:id="4" w:name="_GoBack"/>
      <w:bookmarkEnd w:id="4"/>
      <w:r>
        <w:rPr>
          <w:rFonts w:eastAsia="Times New Roman" w:cs="Times New Roman"/>
          <w:b/>
          <w:bCs/>
          <w:szCs w:val="28"/>
        </w:rPr>
        <w:t>Giải thích từ ngữ</w:t>
      </w:r>
    </w:p>
    <w:p w14:paraId="42F4C016">
      <w:pPr>
        <w:pStyle w:val="4"/>
        <w:shd w:val="clear" w:color="auto" w:fill="auto"/>
        <w:tabs>
          <w:tab w:val="left" w:pos="2694"/>
        </w:tabs>
        <w:spacing w:before="120" w:after="0" w:line="240" w:lineRule="auto"/>
        <w:ind w:firstLine="709"/>
        <w:jc w:val="both"/>
        <w:rPr>
          <w:shd w:val="clear" w:color="auto" w:fill="FFFFFF"/>
          <w:lang w:eastAsia="vi-VN"/>
        </w:rPr>
      </w:pPr>
      <w:r>
        <w:rPr>
          <w:shd w:val="clear" w:color="auto" w:fill="FFFFFF"/>
          <w:lang w:eastAsia="vi-VN"/>
        </w:rPr>
        <w:t>Trong quy định này, các từ ngữ dưới đây được hiểu như sau:</w:t>
      </w:r>
    </w:p>
    <w:p w14:paraId="4279E695">
      <w:pPr>
        <w:pStyle w:val="4"/>
        <w:shd w:val="clear" w:color="auto" w:fill="auto"/>
        <w:tabs>
          <w:tab w:val="left" w:pos="2694"/>
        </w:tabs>
        <w:spacing w:before="120" w:after="0" w:line="240" w:lineRule="auto"/>
        <w:ind w:firstLine="709"/>
        <w:jc w:val="both"/>
        <w:rPr>
          <w:shd w:val="clear" w:color="auto" w:fill="FFFFFF"/>
          <w:lang w:eastAsia="vi-VN"/>
        </w:rPr>
      </w:pPr>
      <w:r>
        <w:rPr>
          <w:shd w:val="clear" w:color="auto" w:fill="FFFFFF"/>
          <w:lang w:eastAsia="vi-VN"/>
        </w:rPr>
        <w:t>1. Đô thị là khu vực tập trung dân cư sinh sống và chủ yếu hoạt động trong những lĩnh vực kinh tế phi nông nghiệp, là trung tâm chính trị, hành chính, kinh tế, văn hoá</w:t>
      </w:r>
      <w:r>
        <w:rPr>
          <w:shd w:val="clear" w:color="auto" w:fill="FFFFFF"/>
        </w:rPr>
        <w:t xml:space="preserve"> hoặc chuyên ngành, có vai trò thúc đẩy sự phát triển kinh tế - </w:t>
      </w:r>
      <w:r>
        <w:rPr>
          <w:shd w:val="clear" w:color="auto" w:fill="FFFFFF"/>
          <w:lang w:eastAsia="vi-VN"/>
        </w:rPr>
        <w:t>xã hội của quốc gia hoặc một vùng lãnh thổ, một địa phương, bao gồm nội thành, ngoại thành của thành phố; nội thị, ngoại thị của thị xã, thị trấn.</w:t>
      </w:r>
    </w:p>
    <w:p w14:paraId="598FACC2">
      <w:pPr>
        <w:pStyle w:val="4"/>
        <w:shd w:val="clear" w:color="auto" w:fill="auto"/>
        <w:tabs>
          <w:tab w:val="left" w:pos="2694"/>
        </w:tabs>
        <w:spacing w:before="120" w:after="0" w:line="240" w:lineRule="auto"/>
        <w:ind w:firstLine="709"/>
        <w:jc w:val="both"/>
        <w:rPr>
          <w:shd w:val="clear" w:color="auto" w:fill="FFFFFF"/>
          <w:lang w:eastAsia="vi-VN"/>
        </w:rPr>
      </w:pPr>
      <w:r>
        <w:rPr>
          <w:rFonts w:ascii="TimesNewRomanPSMT" w:hAnsi="TimesNewRomanPSMT" w:cs="TimesNewRomanPSMT"/>
        </w:rPr>
        <w:t>2. Đường đô thị là đường trong phạm vi địa giới hành chính nội thành, nội thị, bao gồm: đường cao tốc đô thị, đường phố, đường ngõ, ngách, kiệt, hẻm trong đô thị.</w:t>
      </w:r>
    </w:p>
    <w:p w14:paraId="77E36504">
      <w:pPr>
        <w:pStyle w:val="4"/>
        <w:shd w:val="clear" w:color="auto" w:fill="auto"/>
        <w:tabs>
          <w:tab w:val="left" w:pos="2694"/>
        </w:tabs>
        <w:spacing w:before="120" w:after="0" w:line="240" w:lineRule="auto"/>
        <w:ind w:firstLine="709"/>
        <w:jc w:val="both"/>
        <w:rPr>
          <w:shd w:val="clear" w:color="auto" w:fill="FFFFFF"/>
          <w:lang w:eastAsia="vi-VN"/>
        </w:rPr>
      </w:pPr>
      <w:r>
        <w:rPr>
          <w:shd w:val="clear" w:color="auto" w:fill="FFFFFF"/>
          <w:lang w:eastAsia="vi-VN"/>
        </w:rPr>
        <w:t>3. Người khuyết tật là người bị khiếm khuyết một hoặc nhiều bộ phận cơ thể hoặc bị suy giảm chức năng được biểu hiện dưới dạng tật khiến cho lao động, sinh hoạt, học tập gặp khó khăn.</w:t>
      </w:r>
    </w:p>
    <w:p w14:paraId="69A742C9">
      <w:pPr>
        <w:spacing w:before="120"/>
        <w:ind w:firstLine="720"/>
        <w:jc w:val="both"/>
        <w:rPr>
          <w:rFonts w:ascii="TimesNewRomanPSMT" w:hAnsi="TimesNewRomanPSMT" w:cs="TimesNewRomanPSMT"/>
          <w:szCs w:val="28"/>
        </w:rPr>
      </w:pPr>
      <w:r>
        <w:rPr>
          <w:rFonts w:cs="Times New Roman"/>
          <w:bCs/>
          <w:color w:val="000000"/>
          <w:szCs w:val="28"/>
        </w:rPr>
        <w:t xml:space="preserve">4. </w:t>
      </w:r>
      <w:r>
        <w:rPr>
          <w:rFonts w:ascii="TimesNewRomanPSMT" w:hAnsi="TimesNewRomanPSMT" w:cs="TimesNewRomanPSMT"/>
          <w:szCs w:val="28"/>
        </w:rPr>
        <w:t>Hoạt động vận tải đường bộ là việc tổ chức, cá nhân sử dụng xe thô sơ, xe cơ giới để vận tải người, hàng hoá trên đường bộ trong nước, quốc tế. Hoạt động vận tải đường bộ gồm hoạt động kinh doanh vận tải và hoạt động vận tải nội bộ.</w:t>
      </w:r>
    </w:p>
    <w:p w14:paraId="50BA0E6E">
      <w:pPr>
        <w:shd w:val="clear" w:color="auto" w:fill="FFFFFF"/>
        <w:spacing w:before="120"/>
        <w:ind w:firstLine="720"/>
        <w:jc w:val="both"/>
        <w:rPr>
          <w:rFonts w:cs="Times New Roman"/>
          <w:bCs/>
          <w:color w:val="000000"/>
          <w:szCs w:val="28"/>
        </w:rPr>
      </w:pPr>
      <w:r>
        <w:rPr>
          <w:rFonts w:eastAsia="Times New Roman" w:cs="Times New Roman"/>
          <w:color w:val="000000"/>
          <w:szCs w:val="28"/>
        </w:rPr>
        <w:t xml:space="preserve">5. </w:t>
      </w:r>
      <w:r>
        <w:rPr>
          <w:rFonts w:cs="Times New Roman"/>
          <w:bCs/>
          <w:color w:val="000000"/>
          <w:szCs w:val="28"/>
        </w:rPr>
        <w:t>Xe vệ sinh môi trường gồm xe ô tô và các loại phương tiện vận chuyển chuyên dùng khác dùng để chở rác thải sinh hoạt, phế thải.</w:t>
      </w:r>
    </w:p>
    <w:p w14:paraId="0CC88401">
      <w:pPr>
        <w:spacing w:before="120"/>
        <w:jc w:val="both"/>
        <w:rPr>
          <w:szCs w:val="28"/>
        </w:rPr>
      </w:pPr>
      <w:r>
        <w:rPr>
          <w:rFonts w:eastAsia="Times New Roman" w:cs="Times New Roman"/>
          <w:color w:val="000000"/>
          <w:szCs w:val="28"/>
        </w:rPr>
        <w:tab/>
      </w:r>
      <w:r>
        <w:rPr>
          <w:rFonts w:eastAsia="Times New Roman" w:cs="Times New Roman"/>
          <w:color w:val="000000"/>
          <w:szCs w:val="28"/>
        </w:rPr>
        <w:t xml:space="preserve">6. </w:t>
      </w:r>
      <w:r>
        <w:rPr>
          <w:szCs w:val="28"/>
        </w:rPr>
        <w:t>Xe ô tô chở vật liệu xây dựng, phế thải rời là xe được quy định tại mục a) khoản 1 Điều 34 Luật Trật tự, an toàn giao thông đường bộ, được sử dụng để chở chở vật liệu xây dựng, phế thải rời.</w:t>
      </w:r>
    </w:p>
    <w:p w14:paraId="037CDF60">
      <w:pPr>
        <w:spacing w:before="240"/>
        <w:jc w:val="center"/>
        <w:rPr>
          <w:rFonts w:eastAsia="Times New Roman" w:cs="Times New Roman"/>
          <w:b/>
          <w:bCs/>
          <w:color w:val="000000"/>
          <w:szCs w:val="28"/>
        </w:rPr>
      </w:pPr>
      <w:r>
        <w:rPr>
          <w:rFonts w:eastAsia="Times New Roman" w:cs="Times New Roman"/>
          <w:b/>
          <w:bCs/>
          <w:color w:val="000000"/>
          <w:szCs w:val="28"/>
        </w:rPr>
        <w:t>Chương II</w:t>
      </w:r>
    </w:p>
    <w:p w14:paraId="68922483">
      <w:pPr>
        <w:jc w:val="center"/>
        <w:rPr>
          <w:rFonts w:eastAsia="Times New Roman" w:cs="Times New Roman"/>
          <w:b/>
          <w:bCs/>
          <w:color w:val="000000"/>
          <w:szCs w:val="28"/>
        </w:rPr>
      </w:pPr>
      <w:r>
        <w:rPr>
          <w:rFonts w:eastAsia="Times New Roman" w:cs="Times New Roman"/>
          <w:b/>
          <w:bCs/>
          <w:color w:val="000000"/>
          <w:szCs w:val="28"/>
        </w:rPr>
        <w:t>QUY ĐỊNH CỤ THỂ</w:t>
      </w:r>
    </w:p>
    <w:p w14:paraId="498FB019">
      <w:pPr>
        <w:spacing w:after="360"/>
        <w:jc w:val="center"/>
        <w:rPr>
          <w:rFonts w:eastAsia="Times New Roman" w:cs="Times New Roman"/>
          <w:b/>
          <w:bCs/>
          <w:color w:val="000000"/>
          <w:szCs w:val="28"/>
        </w:rPr>
      </w:pPr>
      <w:r>
        <w:rPr>
          <w:rFonts w:eastAsia="Times New Roman" w:cs="Times New Roman"/>
          <w:b/>
          <w:szCs w:val="28"/>
        </w:rPr>
        <w:t>HOẠT ĐỘNG VẬN TẢI ĐƯỜNG BỘ TRONG ĐÔ THỊ VÀ TỶ LỆ PHƯƠNG TIỆN VẬN CHUYỂN HÀNH KHÁCH CÔNG CỘNG CÓ THIẾT BỊ HỖ TRỢ CHO NGƯỜI KHUYẾT TẬT TRONG ĐÔ THỊ</w:t>
      </w:r>
    </w:p>
    <w:p w14:paraId="28638840">
      <w:pPr>
        <w:shd w:val="clear" w:color="auto" w:fill="FFFFFF"/>
        <w:spacing w:before="120"/>
        <w:ind w:firstLine="709"/>
        <w:jc w:val="both"/>
        <w:rPr>
          <w:rFonts w:eastAsia="Times New Roman" w:cs="Times New Roman"/>
          <w:b/>
          <w:bCs/>
          <w:szCs w:val="28"/>
        </w:rPr>
      </w:pPr>
      <w:r>
        <w:rPr>
          <w:rFonts w:eastAsia="Times New Roman" w:cs="Times New Roman"/>
          <w:b/>
          <w:bCs/>
          <w:color w:val="000000"/>
          <w:szCs w:val="28"/>
        </w:rPr>
        <w:tab/>
      </w:r>
      <w:r>
        <w:rPr>
          <w:rFonts w:eastAsia="Times New Roman" w:cs="Times New Roman"/>
          <w:b/>
          <w:bCs/>
          <w:szCs w:val="28"/>
        </w:rPr>
        <w:t>Điều 4. Phạm vi, thời gian hoạt động</w:t>
      </w:r>
      <w:r>
        <w:rPr>
          <w:rFonts w:eastAsia="Times New Roman" w:cs="Times New Roman"/>
          <w:b/>
          <w:szCs w:val="28"/>
        </w:rPr>
        <w:t xml:space="preserve"> vận tải đường bộ trong đô thị</w:t>
      </w:r>
    </w:p>
    <w:p w14:paraId="0D6EB893">
      <w:pPr>
        <w:pStyle w:val="8"/>
        <w:shd w:val="clear" w:color="auto" w:fill="FFFFFF"/>
        <w:spacing w:before="120" w:beforeAutospacing="0" w:after="0" w:afterAutospacing="0"/>
        <w:ind w:firstLine="720"/>
        <w:jc w:val="both"/>
        <w:rPr>
          <w:rStyle w:val="13"/>
          <w:sz w:val="28"/>
          <w:lang w:eastAsia="vi-VN"/>
        </w:rPr>
      </w:pPr>
      <w:r>
        <w:rPr>
          <w:rStyle w:val="13"/>
          <w:sz w:val="28"/>
          <w:lang w:eastAsia="vi-VN"/>
        </w:rPr>
        <w:t>1. Các phương tiện tham gia hoạt động vận tải đường bộ được phép hoạt động trên tuyến đường giao thông công cộng trong đô thị trên địa bàn tỉnh trừ các tuyến đường, khu vực các cơ quan quản lý đặt biển cấm.</w:t>
      </w:r>
    </w:p>
    <w:p w14:paraId="6BAB9127">
      <w:pPr>
        <w:shd w:val="clear" w:color="auto" w:fill="FFFFFF"/>
        <w:spacing w:before="120"/>
        <w:jc w:val="both"/>
        <w:rPr>
          <w:rFonts w:cs="Times New Roman"/>
          <w:szCs w:val="28"/>
          <w:shd w:val="clear" w:color="auto" w:fill="FFFFFF"/>
        </w:rPr>
      </w:pPr>
      <w:r>
        <w:rPr>
          <w:rStyle w:val="13"/>
        </w:rPr>
        <w:tab/>
      </w:r>
      <w:r>
        <w:rPr>
          <w:rStyle w:val="13"/>
        </w:rPr>
        <w:t xml:space="preserve">2. Đối với phương tiện hoạt động vận tải hành khách công cộng bằng xe buýt và  xe bốn bánh có gắn động cơ phải hoạt động đúng tuyến, đúng lịch trình, thời gian được phép hoạt động và dừng xe, đỗ xe đúng nơi quy định. </w:t>
      </w:r>
    </w:p>
    <w:p w14:paraId="2FEC7663">
      <w:pPr>
        <w:pStyle w:val="4"/>
        <w:shd w:val="clear" w:color="auto" w:fill="auto"/>
        <w:tabs>
          <w:tab w:val="left" w:pos="2694"/>
        </w:tabs>
        <w:spacing w:before="120" w:after="0" w:line="240" w:lineRule="auto"/>
        <w:ind w:firstLine="709"/>
        <w:jc w:val="both"/>
        <w:rPr>
          <w:rFonts w:eastAsia="Times New Roman"/>
        </w:rPr>
      </w:pPr>
      <w:r>
        <w:t xml:space="preserve">3. Đối với xe ô tô (xe ép rác) </w:t>
      </w:r>
      <w:r>
        <w:rPr>
          <w:rFonts w:eastAsia="Times New Roman"/>
        </w:rPr>
        <w:t>được phép vận chuyển trong khoảng thời gian từ 17 giờ 00 phút ngày hôm trước đến 05 giờ 00 phút ngày hôm sau. Xe téc phun nước rửa đường, xe quét rác hút bụi đường phố không hoạt động trong các khung giờ cao điểm (từ 06 giờ 00 phút đến 08 giờ 00 phút, từ 11 giờ 00 phút đến 13 giờ 00 phút, từ 16 giờ 00 phút đến 18 giờ 00 phút).</w:t>
      </w:r>
    </w:p>
    <w:p w14:paraId="1D867920">
      <w:pPr>
        <w:pStyle w:val="8"/>
        <w:shd w:val="clear" w:color="auto" w:fill="FFFFFF"/>
        <w:spacing w:before="120" w:beforeAutospacing="0" w:after="0" w:afterAutospacing="0"/>
        <w:jc w:val="both"/>
        <w:rPr>
          <w:rStyle w:val="13"/>
          <w:spacing w:val="-4"/>
          <w:sz w:val="28"/>
        </w:rPr>
      </w:pPr>
      <w:r>
        <w:rPr>
          <w:szCs w:val="28"/>
        </w:rPr>
        <w:t xml:space="preserve"> </w:t>
      </w:r>
      <w:r>
        <w:rPr>
          <w:szCs w:val="28"/>
        </w:rPr>
        <w:tab/>
      </w:r>
      <w:r>
        <w:rPr>
          <w:rStyle w:val="13"/>
          <w:spacing w:val="-4"/>
          <w:sz w:val="28"/>
          <w:lang w:eastAsia="vi-VN"/>
        </w:rPr>
        <w:t>4. Các phương tiện (</w:t>
      </w:r>
      <w:r>
        <w:rPr>
          <w:rStyle w:val="13"/>
          <w:spacing w:val="-4"/>
          <w:sz w:val="28"/>
        </w:rPr>
        <w:t>trừ các phương tiện quy định tại khoản 2 Điều này)</w:t>
      </w:r>
      <w:r>
        <w:rPr>
          <w:rStyle w:val="13"/>
          <w:spacing w:val="-4"/>
          <w:sz w:val="28"/>
          <w:lang w:eastAsia="vi-VN"/>
        </w:rPr>
        <w:t xml:space="preserve"> được phép hoạt động không giới hạn thời gian trong ngày trừ trường hợp có quy định riêng của Ủy ban nhân dân huyện, thành phố đối với loại phương tiện cụ thể </w:t>
      </w:r>
      <w:r>
        <w:rPr>
          <w:rStyle w:val="13"/>
          <w:spacing w:val="-4"/>
          <w:sz w:val="28"/>
        </w:rPr>
        <w:t>và phải chấp hành các quy định về tổ chức giao thông đô thị tại địa phương (nếu có).</w:t>
      </w:r>
    </w:p>
    <w:p w14:paraId="4AE18D34">
      <w:pPr>
        <w:spacing w:before="120"/>
        <w:jc w:val="both"/>
        <w:rPr>
          <w:rFonts w:eastAsia="Times New Roman" w:cs="Times New Roman"/>
          <w:szCs w:val="28"/>
        </w:rPr>
      </w:pPr>
      <w:r>
        <w:rPr>
          <w:rFonts w:eastAsia="Times New Roman" w:cs="Times New Roman"/>
          <w:b/>
          <w:bCs/>
          <w:szCs w:val="28"/>
        </w:rPr>
        <w:tab/>
      </w:r>
      <w:r>
        <w:rPr>
          <w:rFonts w:eastAsia="Times New Roman" w:cs="Times New Roman"/>
          <w:b/>
          <w:bCs/>
          <w:szCs w:val="28"/>
        </w:rPr>
        <w:t>Điều 5. Tỷ lệ phương tiện vận chuyển hành khách công cộng có thiết bị hỗ trợ cho người khuyết tật.</w:t>
      </w:r>
    </w:p>
    <w:p w14:paraId="49F2CFCB">
      <w:pPr>
        <w:spacing w:before="120"/>
        <w:ind w:firstLine="720"/>
        <w:jc w:val="both"/>
        <w:rPr>
          <w:rFonts w:eastAsia="Times New Roman" w:cs="Times New Roman"/>
          <w:szCs w:val="28"/>
        </w:rPr>
      </w:pPr>
      <w:r>
        <w:rPr>
          <w:rFonts w:eastAsia="Times New Roman" w:cs="Times New Roman"/>
          <w:szCs w:val="28"/>
        </w:rPr>
        <w:t xml:space="preserve">1. Đến năm hết năm 2025, doanh nghiệp vận tải đăng ký tham gia khai thác vận tải hành khách công cộng bằng xe buýt trên địa bàn tỉnh Sóc Trăng phải đảm bảo có 5% tổng số phương tiện đăng ký hoạt động trên tuyến có chỗ ngồi dành riêng cho người khuyết tật, có lắp đặt thiết bị hỗ trợ phục vụ đáp ứng nhu cầu đi lại của người khuyết tật. </w:t>
      </w:r>
    </w:p>
    <w:p w14:paraId="031A78AA">
      <w:pPr>
        <w:spacing w:before="120"/>
        <w:ind w:firstLine="720"/>
        <w:jc w:val="both"/>
        <w:rPr>
          <w:rFonts w:eastAsia="Times New Roman" w:cs="Times New Roman"/>
          <w:szCs w:val="28"/>
        </w:rPr>
      </w:pPr>
      <w:r>
        <w:rPr>
          <w:rFonts w:eastAsia="Times New Roman" w:cs="Times New Roman"/>
          <w:szCs w:val="28"/>
        </w:rPr>
        <w:t>2. Giai đoạn 2026 - 2030 mỗi năm tăng thêm ít nhất 5% tỷ lệ phương tiện đáp ứng nhu cầu đi lại của người khuyết tật; sau năm 2030 tỷ lệ phương tiện đáp ứng nhu cầu đi lại của người khuyết tật đạt tối thiểu 35%. Trường hợp phương tiện không có thiết bị hỗ trợ thì nhân viên phục vụ có trách nhiệm giúp đỡ cho người khuyết tật lên xuống xe.</w:t>
      </w:r>
    </w:p>
    <w:p w14:paraId="2993C409">
      <w:pPr>
        <w:shd w:val="clear" w:color="auto" w:fill="FFFFFF"/>
        <w:spacing w:before="120"/>
        <w:ind w:firstLine="720"/>
        <w:jc w:val="both"/>
        <w:rPr>
          <w:rFonts w:eastAsia="Times New Roman" w:cs="Times New Roman"/>
          <w:szCs w:val="28"/>
        </w:rPr>
      </w:pPr>
      <w:r>
        <w:rPr>
          <w:rFonts w:eastAsia="Times New Roman" w:cs="Times New Roman"/>
          <w:szCs w:val="28"/>
        </w:rPr>
        <w:t>3. Các đơn vị vận tải hành khách công cộng bằng xe buýt phải chủ động bố trí phương tiện tham gia hoạt động trên tuyến đáp ứng nhu cầu đi lại của người khuyết tật theo khoản 1, khoản 2 Điều này.</w:t>
      </w:r>
    </w:p>
    <w:p w14:paraId="24D4628B">
      <w:pPr>
        <w:spacing w:before="120"/>
        <w:jc w:val="center"/>
        <w:rPr>
          <w:rFonts w:eastAsia="Times New Roman" w:cs="Times New Roman"/>
          <w:b/>
          <w:bCs/>
          <w:color w:val="000000"/>
          <w:szCs w:val="28"/>
        </w:rPr>
      </w:pPr>
      <w:r>
        <w:rPr>
          <w:rFonts w:eastAsia="Times New Roman" w:cs="Times New Roman"/>
          <w:b/>
          <w:bCs/>
          <w:color w:val="000000"/>
          <w:szCs w:val="28"/>
        </w:rPr>
        <w:t>Chương III</w:t>
      </w:r>
    </w:p>
    <w:p w14:paraId="02D52DBD">
      <w:pPr>
        <w:spacing w:after="240"/>
        <w:jc w:val="center"/>
        <w:rPr>
          <w:rFonts w:eastAsia="Times New Roman" w:cs="Times New Roman"/>
          <w:b/>
          <w:bCs/>
          <w:color w:val="000000"/>
          <w:szCs w:val="28"/>
        </w:rPr>
      </w:pPr>
      <w:r>
        <w:rPr>
          <w:rFonts w:eastAsia="Times New Roman" w:cs="Times New Roman"/>
          <w:b/>
          <w:bCs/>
          <w:color w:val="000000"/>
          <w:szCs w:val="28"/>
        </w:rPr>
        <w:t>TỔ CHỨC THỰC HIỆN</w:t>
      </w:r>
    </w:p>
    <w:p w14:paraId="47486AD3">
      <w:pPr>
        <w:shd w:val="clear" w:color="auto" w:fill="FFFFFF"/>
        <w:spacing w:before="120"/>
        <w:ind w:firstLine="720"/>
        <w:jc w:val="both"/>
        <w:rPr>
          <w:rFonts w:eastAsia="Times New Roman" w:cs="Times New Roman"/>
          <w:b/>
          <w:bCs/>
          <w:szCs w:val="28"/>
        </w:rPr>
      </w:pPr>
      <w:bookmarkStart w:id="1" w:name="dieu_12"/>
      <w:r>
        <w:rPr>
          <w:rFonts w:eastAsia="Times New Roman" w:cs="Times New Roman"/>
          <w:b/>
          <w:bCs/>
          <w:szCs w:val="28"/>
        </w:rPr>
        <w:t>Điều 6. Sở Giao thông vận tải</w:t>
      </w:r>
      <w:bookmarkEnd w:id="1"/>
    </w:p>
    <w:p w14:paraId="4036FF37">
      <w:pPr>
        <w:shd w:val="clear" w:color="auto" w:fill="FFFFFF"/>
        <w:spacing w:before="120"/>
        <w:ind w:firstLine="720"/>
        <w:jc w:val="both"/>
        <w:rPr>
          <w:rFonts w:eastAsia="Times New Roman" w:cs="Times New Roman"/>
          <w:szCs w:val="28"/>
        </w:rPr>
      </w:pPr>
      <w:r>
        <w:rPr>
          <w:rFonts w:eastAsia="Times New Roman" w:cs="Times New Roman"/>
          <w:szCs w:val="28"/>
        </w:rPr>
        <w:t>1. Sở Giao thông vận tải chủ trì phối hợp với Ủy ban nhân dân các huyện, thị xã, thành phố và các cơ quan liên quan tổ chức khảo sát xác định các vị trí cho phép dừng, đỗ xe trong khu vực đô thị cho tất cả các loại xe trên các tuyến đường tỉnh quản lý.</w:t>
      </w:r>
    </w:p>
    <w:p w14:paraId="18E9B44E">
      <w:pPr>
        <w:shd w:val="clear" w:color="auto" w:fill="FFFFFF"/>
        <w:spacing w:before="120"/>
        <w:ind w:firstLine="720"/>
        <w:jc w:val="both"/>
        <w:rPr>
          <w:rFonts w:eastAsia="Times New Roman" w:cs="Times New Roman"/>
          <w:szCs w:val="28"/>
        </w:rPr>
      </w:pPr>
      <w:r>
        <w:rPr>
          <w:rFonts w:eastAsia="Times New Roman" w:cs="Times New Roman"/>
          <w:szCs w:val="28"/>
        </w:rPr>
        <w:t>2. Chỉ đạo các đơn vị khai thác vận tải hành khách công cộng bằng xe buýt xây dựng kế hoạch đầu tư phương tiện đảm bảo yêu cầu kỹ thuật phục vụ người khuyết tật.</w:t>
      </w:r>
    </w:p>
    <w:p w14:paraId="58B6C736">
      <w:pPr>
        <w:shd w:val="clear" w:color="auto" w:fill="FFFFFF"/>
        <w:spacing w:before="120"/>
        <w:ind w:firstLine="720"/>
        <w:jc w:val="both"/>
        <w:rPr>
          <w:rFonts w:eastAsia="Times New Roman" w:cs="Times New Roman"/>
          <w:szCs w:val="28"/>
        </w:rPr>
      </w:pPr>
      <w:r>
        <w:rPr>
          <w:rFonts w:eastAsia="Times New Roman" w:cs="Times New Roman"/>
          <w:szCs w:val="28"/>
        </w:rPr>
        <w:t>3. Xây dựng kế hoạch thực hiện việc cải tạo, đầu tư mới hạ tầng giao thông đáp ứng yêu cầu phục vụ người khuyết tật.</w:t>
      </w:r>
    </w:p>
    <w:p w14:paraId="77054944">
      <w:pPr>
        <w:shd w:val="clear" w:color="auto" w:fill="FFFFFF"/>
        <w:spacing w:before="120"/>
        <w:ind w:firstLine="720"/>
        <w:jc w:val="both"/>
        <w:rPr>
          <w:rFonts w:eastAsia="Times New Roman" w:cs="Times New Roman"/>
          <w:szCs w:val="28"/>
        </w:rPr>
      </w:pPr>
      <w:r>
        <w:rPr>
          <w:rFonts w:eastAsia="Times New Roman" w:cs="Times New Roman"/>
          <w:szCs w:val="28"/>
        </w:rPr>
        <w:t>4. Thanh tra, kiểm tra và xử lý các vi phạm trong hoạt động vận tải đường bộ trong đô thị.</w:t>
      </w:r>
    </w:p>
    <w:p w14:paraId="20D8B010">
      <w:pPr>
        <w:shd w:val="clear" w:color="auto" w:fill="FFFFFF"/>
        <w:spacing w:before="120"/>
        <w:ind w:firstLine="720"/>
        <w:jc w:val="both"/>
        <w:rPr>
          <w:rFonts w:eastAsia="Times New Roman" w:cs="Times New Roman"/>
          <w:szCs w:val="28"/>
        </w:rPr>
      </w:pPr>
      <w:bookmarkStart w:id="2" w:name="dieu_13"/>
      <w:r>
        <w:rPr>
          <w:rFonts w:eastAsia="Times New Roman" w:cs="Times New Roman"/>
          <w:b/>
          <w:bCs/>
          <w:szCs w:val="28"/>
        </w:rPr>
        <w:t>Điều 7. Công an tỉnh</w:t>
      </w:r>
      <w:bookmarkEnd w:id="2"/>
    </w:p>
    <w:p w14:paraId="33E7211E">
      <w:pPr>
        <w:shd w:val="clear" w:color="auto" w:fill="FFFFFF"/>
        <w:spacing w:before="120"/>
        <w:ind w:firstLine="720"/>
        <w:jc w:val="both"/>
        <w:rPr>
          <w:rFonts w:eastAsia="Times New Roman" w:cs="Times New Roman"/>
          <w:szCs w:val="28"/>
        </w:rPr>
      </w:pPr>
      <w:r>
        <w:rPr>
          <w:rFonts w:eastAsia="Times New Roman" w:cs="Times New Roman"/>
          <w:szCs w:val="28"/>
        </w:rPr>
        <w:t>1. Chỉ đạo các lực lượng Công an, Cảnh sát giao thông kiểm tra, xử lý các vi phạm về trật tự an toàn giao thông đối với hoạt động vận tải đường bộ trong đô thị theo quy định.</w:t>
      </w:r>
    </w:p>
    <w:p w14:paraId="44EE446E">
      <w:pPr>
        <w:shd w:val="clear" w:color="auto" w:fill="FFFFFF"/>
        <w:spacing w:before="120"/>
        <w:ind w:firstLine="720"/>
        <w:jc w:val="both"/>
        <w:rPr>
          <w:rFonts w:eastAsia="Times New Roman" w:cs="Times New Roman"/>
          <w:szCs w:val="28"/>
        </w:rPr>
      </w:pPr>
      <w:r>
        <w:rPr>
          <w:rFonts w:eastAsia="Times New Roman" w:cs="Times New Roman"/>
          <w:szCs w:val="28"/>
        </w:rPr>
        <w:t>2. Phối hợp với Sở Giao thông vận tải, Ủy ban nhân dân các huyện, thị xã, thành phố trong công tác tổ chức giao thông, bảo đảm an toàn giao thông trong đô thị và các tuyến đường giao thông trên địa bàn tỉnh.</w:t>
      </w:r>
    </w:p>
    <w:p w14:paraId="03C40336">
      <w:pPr>
        <w:shd w:val="clear" w:color="auto" w:fill="FFFFFF"/>
        <w:spacing w:before="120"/>
        <w:ind w:firstLine="720"/>
        <w:jc w:val="both"/>
        <w:rPr>
          <w:rFonts w:eastAsia="Times New Roman" w:cs="Times New Roman"/>
          <w:szCs w:val="28"/>
        </w:rPr>
      </w:pPr>
      <w:bookmarkStart w:id="3" w:name="dieu_14"/>
      <w:r>
        <w:rPr>
          <w:rFonts w:eastAsia="Times New Roman" w:cs="Times New Roman"/>
          <w:b/>
          <w:bCs/>
          <w:szCs w:val="28"/>
        </w:rPr>
        <w:t>Điều 8. Ủy ban nhân dân các huyện, thị xã, thành phố</w:t>
      </w:r>
      <w:bookmarkEnd w:id="3"/>
    </w:p>
    <w:p w14:paraId="11BBDA87">
      <w:pPr>
        <w:shd w:val="clear" w:color="auto" w:fill="FFFFFF"/>
        <w:spacing w:before="120"/>
        <w:ind w:firstLine="720"/>
        <w:jc w:val="both"/>
        <w:rPr>
          <w:rFonts w:eastAsia="Times New Roman" w:cs="Times New Roman"/>
          <w:szCs w:val="28"/>
        </w:rPr>
      </w:pPr>
      <w:r>
        <w:rPr>
          <w:rFonts w:eastAsia="Times New Roman" w:cs="Times New Roman"/>
          <w:szCs w:val="28"/>
        </w:rPr>
        <w:t>1. Tổ chức khảo sát và xác định các vị trí cho phép đỗ xe trong khu vực đô thị cho tất cả các loại xe trên các tuyến đường huyện, thành phố, thị xã quản lý.</w:t>
      </w:r>
    </w:p>
    <w:p w14:paraId="6EBB3173">
      <w:pPr>
        <w:shd w:val="clear" w:color="auto" w:fill="FFFFFF"/>
        <w:spacing w:before="120"/>
        <w:ind w:firstLine="720"/>
        <w:jc w:val="both"/>
        <w:rPr>
          <w:rFonts w:eastAsia="Times New Roman" w:cs="Times New Roman"/>
          <w:szCs w:val="28"/>
        </w:rPr>
      </w:pPr>
      <w:r>
        <w:rPr>
          <w:rFonts w:eastAsia="Times New Roman" w:cs="Times New Roman"/>
          <w:szCs w:val="28"/>
        </w:rPr>
        <w:t>2. Rà soát, lắp đặt biển báo hiệu giao thông đường bộ phù hợp với Quy định này đối với các tuyến đường thuộc thẩm quyền quản lý.</w:t>
      </w:r>
    </w:p>
    <w:p w14:paraId="1E6502C3">
      <w:pPr>
        <w:shd w:val="clear" w:color="auto" w:fill="FFFFFF"/>
        <w:spacing w:before="120"/>
        <w:ind w:firstLine="720"/>
        <w:jc w:val="both"/>
        <w:rPr>
          <w:rFonts w:eastAsia="Times New Roman" w:cs="Times New Roman"/>
          <w:szCs w:val="28"/>
        </w:rPr>
      </w:pPr>
      <w:r>
        <w:rPr>
          <w:rFonts w:eastAsia="Times New Roman" w:cs="Times New Roman"/>
          <w:szCs w:val="28"/>
        </w:rPr>
        <w:t>3. Quy định vị trí tập kết rác thải tập trung đảm bảo thuận lợi bốc rác thải lên xe chở rác bảo đảm vệ sinh môi trường, mỹ quan đô thị và trật tự an toàn giao thông.</w:t>
      </w:r>
    </w:p>
    <w:p w14:paraId="2427C197">
      <w:pPr>
        <w:shd w:val="clear" w:color="auto" w:fill="FFFFFF"/>
        <w:spacing w:before="120"/>
        <w:ind w:firstLine="720"/>
        <w:jc w:val="both"/>
        <w:rPr>
          <w:rFonts w:eastAsia="Times New Roman" w:cs="Times New Roman"/>
          <w:szCs w:val="28"/>
        </w:rPr>
      </w:pPr>
      <w:r>
        <w:rPr>
          <w:rFonts w:eastAsia="Times New Roman" w:cs="Times New Roman"/>
          <w:szCs w:val="28"/>
        </w:rPr>
        <w:t xml:space="preserve">4. </w:t>
      </w:r>
      <w:r>
        <w:rPr>
          <w:spacing w:val="-2"/>
        </w:rPr>
        <w:t xml:space="preserve">Căn cứ vào tình hình thực tế tại địa phương, phối hợp với các cơ quan, đơn vị có liên quan quy định thời gian, phạm vi hoạt động vận tải đường bộ trong đô thị trên tuyến đường huyện, thành phố thuộc địa bàn quản lý. </w:t>
      </w:r>
    </w:p>
    <w:p w14:paraId="243A9406">
      <w:pPr>
        <w:shd w:val="clear" w:color="auto" w:fill="FFFFFF"/>
        <w:spacing w:before="120"/>
        <w:jc w:val="both"/>
        <w:rPr>
          <w:szCs w:val="28"/>
          <w:lang w:eastAsia="vi-VN"/>
        </w:rPr>
      </w:pPr>
      <w:r>
        <w:rPr>
          <w:rFonts w:eastAsia="Times New Roman" w:cs="Times New Roman"/>
          <w:b/>
          <w:bCs/>
          <w:szCs w:val="28"/>
        </w:rPr>
        <w:tab/>
      </w:r>
      <w:r>
        <w:rPr>
          <w:rFonts w:eastAsia="Times New Roman" w:cs="Times New Roman"/>
          <w:b/>
          <w:bCs/>
          <w:szCs w:val="28"/>
        </w:rPr>
        <w:t>Điều 9.</w:t>
      </w:r>
      <w:r>
        <w:rPr>
          <w:szCs w:val="28"/>
          <w:lang w:eastAsia="vi-VN"/>
        </w:rPr>
        <w:t xml:space="preserve"> </w:t>
      </w:r>
      <w:r>
        <w:rPr>
          <w:b/>
          <w:bCs/>
          <w:szCs w:val="28"/>
          <w:lang w:eastAsia="vi-VN"/>
        </w:rPr>
        <w:t>Các sở, ban, ngành tỉnh, đơn vị có liên quan</w:t>
      </w:r>
      <w:r>
        <w:rPr>
          <w:szCs w:val="28"/>
          <w:lang w:eastAsia="vi-VN"/>
        </w:rPr>
        <w:t xml:space="preserve"> </w:t>
      </w:r>
    </w:p>
    <w:p w14:paraId="764D7FAB">
      <w:pPr>
        <w:shd w:val="clear" w:color="auto" w:fill="FFFFFF"/>
        <w:spacing w:before="120"/>
        <w:ind w:firstLine="709"/>
        <w:jc w:val="both"/>
        <w:rPr>
          <w:szCs w:val="28"/>
          <w:lang w:eastAsia="vi-VN"/>
        </w:rPr>
      </w:pPr>
      <w:r>
        <w:rPr>
          <w:szCs w:val="28"/>
          <w:lang w:eastAsia="vi-VN"/>
        </w:rPr>
        <w:t>Căn cứ chức năng, nhiệm vụ và quyền hạn được giao, phối hợp với Sở Giao thông vận tải, Ủy ban nhân dân các huyện, thị xã, thành phố trong quá trình triển khai thực hiện quy định này, tham mưu Ủy ban nhân dân tỉnh giải quyết các vấn đề phát sinh thuộc phạm vi quản lý ngành.</w:t>
      </w:r>
    </w:p>
    <w:p w14:paraId="1627CCFE">
      <w:pPr>
        <w:spacing w:before="120"/>
        <w:jc w:val="both"/>
        <w:rPr>
          <w:rFonts w:eastAsia="Times New Roman" w:cs="Times New Roman"/>
          <w:b/>
          <w:bCs/>
          <w:color w:val="000000"/>
          <w:szCs w:val="28"/>
        </w:rPr>
      </w:pPr>
      <w:r>
        <w:rPr>
          <w:rFonts w:eastAsia="Times New Roman" w:cs="Times New Roman"/>
          <w:b/>
          <w:bCs/>
          <w:color w:val="000000"/>
          <w:szCs w:val="28"/>
        </w:rPr>
        <w:tab/>
      </w:r>
      <w:r>
        <w:rPr>
          <w:rFonts w:eastAsia="Times New Roman" w:cs="Times New Roman"/>
          <w:b/>
          <w:bCs/>
          <w:color w:val="000000"/>
          <w:szCs w:val="28"/>
        </w:rPr>
        <w:t>Điều 10. Điều khoản thi hành</w:t>
      </w:r>
    </w:p>
    <w:p w14:paraId="0FEFE825">
      <w:pPr>
        <w:spacing w:before="120"/>
        <w:jc w:val="both"/>
        <w:rPr>
          <w:rFonts w:eastAsia="Times New Roman" w:cs="Times New Roman"/>
          <w:szCs w:val="28"/>
        </w:rPr>
      </w:pPr>
      <w:r>
        <w:rPr>
          <w:rFonts w:eastAsia="Times New Roman" w:cs="Times New Roman"/>
          <w:color w:val="000000"/>
          <w:szCs w:val="28"/>
        </w:rPr>
        <w:tab/>
      </w:r>
      <w:r>
        <w:rPr>
          <w:rFonts w:eastAsia="Times New Roman" w:cs="Times New Roman"/>
          <w:color w:val="000000"/>
          <w:szCs w:val="28"/>
        </w:rPr>
        <w:t>Trong quá trình triển khai tổ chức thực hiện Quy định này, nếu có khó khăn, vướng mắc cần sửa đổi, bổ sung, đề nghị các cơ quan, đơn vị, tổ chức, cá nhân phản ánh bằng văn bản về Sở Giao thông vận tải để tổng hợp, đề xuất Ủy ban nhân dân tỉnh sửa đổi, bổ sung cho phù hợp./.</w:t>
      </w:r>
    </w:p>
    <w:p w14:paraId="01A98BF1">
      <w:pPr>
        <w:spacing w:before="120"/>
        <w:jc w:val="center"/>
        <w:rPr>
          <w:sz w:val="24"/>
          <w:szCs w:val="24"/>
        </w:rPr>
      </w:pPr>
    </w:p>
    <w:p w14:paraId="0A8E560C">
      <w:pPr>
        <w:rPr>
          <w:sz w:val="24"/>
          <w:szCs w:val="24"/>
        </w:rPr>
      </w:pPr>
    </w:p>
    <w:sectPr>
      <w:headerReference r:id="rId3" w:type="default"/>
      <w:pgSz w:w="11907" w:h="16840"/>
      <w:pgMar w:top="1418" w:right="1418" w:bottom="1418" w:left="1985" w:header="567" w:footer="567"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imesNewRomanPSMT">
    <w:altName w:val="Times New Roman"/>
    <w:panose1 w:val="00000000000000000000"/>
    <w:charset w:val="A3"/>
    <w:family w:val="auto"/>
    <w:pitch w:val="default"/>
    <w:sig w:usb0="00000000" w:usb1="00000000" w:usb2="00000000" w:usb3="00000000" w:csb0="00000100" w:csb1="00000000"/>
  </w:font>
  <w:font w:name="Calibri">
    <w:panose1 w:val="020F05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E1C80">
    <w:pPr>
      <w:pStyle w:val="7"/>
    </w:pPr>
  </w:p>
  <w:p w14:paraId="40F8170B">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2A2"/>
    <w:rsid w:val="00023E88"/>
    <w:rsid w:val="00054EAD"/>
    <w:rsid w:val="00066E8F"/>
    <w:rsid w:val="000B0193"/>
    <w:rsid w:val="000C3D22"/>
    <w:rsid w:val="000D79C3"/>
    <w:rsid w:val="00102C68"/>
    <w:rsid w:val="0012545A"/>
    <w:rsid w:val="001415DD"/>
    <w:rsid w:val="00147CBD"/>
    <w:rsid w:val="00162F17"/>
    <w:rsid w:val="00174587"/>
    <w:rsid w:val="00174E92"/>
    <w:rsid w:val="00175764"/>
    <w:rsid w:val="00182B68"/>
    <w:rsid w:val="001852A2"/>
    <w:rsid w:val="001B0006"/>
    <w:rsid w:val="001C4B92"/>
    <w:rsid w:val="001E1B72"/>
    <w:rsid w:val="00245A14"/>
    <w:rsid w:val="00250B58"/>
    <w:rsid w:val="00265A27"/>
    <w:rsid w:val="0026676D"/>
    <w:rsid w:val="00272385"/>
    <w:rsid w:val="00274B29"/>
    <w:rsid w:val="00291440"/>
    <w:rsid w:val="00297A5F"/>
    <w:rsid w:val="002A04CC"/>
    <w:rsid w:val="002A494C"/>
    <w:rsid w:val="002A7EBE"/>
    <w:rsid w:val="002B3467"/>
    <w:rsid w:val="002C26DB"/>
    <w:rsid w:val="002C4BBC"/>
    <w:rsid w:val="002F7DC3"/>
    <w:rsid w:val="00354CEF"/>
    <w:rsid w:val="00357C8B"/>
    <w:rsid w:val="00397630"/>
    <w:rsid w:val="003C75CC"/>
    <w:rsid w:val="003E0168"/>
    <w:rsid w:val="004229EB"/>
    <w:rsid w:val="00474402"/>
    <w:rsid w:val="00483606"/>
    <w:rsid w:val="00483D1A"/>
    <w:rsid w:val="004A04FD"/>
    <w:rsid w:val="004A2B36"/>
    <w:rsid w:val="004A454C"/>
    <w:rsid w:val="004A635B"/>
    <w:rsid w:val="004C1F4A"/>
    <w:rsid w:val="004C3C88"/>
    <w:rsid w:val="004E7E8D"/>
    <w:rsid w:val="004F6EE6"/>
    <w:rsid w:val="0050053C"/>
    <w:rsid w:val="00515435"/>
    <w:rsid w:val="00516B55"/>
    <w:rsid w:val="00525D3E"/>
    <w:rsid w:val="005302AF"/>
    <w:rsid w:val="00546C5D"/>
    <w:rsid w:val="0054727F"/>
    <w:rsid w:val="00564046"/>
    <w:rsid w:val="005B471B"/>
    <w:rsid w:val="005C19A6"/>
    <w:rsid w:val="005D4E6E"/>
    <w:rsid w:val="005F2241"/>
    <w:rsid w:val="005F408C"/>
    <w:rsid w:val="00602FC5"/>
    <w:rsid w:val="00625B92"/>
    <w:rsid w:val="006328E4"/>
    <w:rsid w:val="006422F2"/>
    <w:rsid w:val="00642E47"/>
    <w:rsid w:val="00663019"/>
    <w:rsid w:val="006905CF"/>
    <w:rsid w:val="006F640F"/>
    <w:rsid w:val="006F6677"/>
    <w:rsid w:val="00701DB0"/>
    <w:rsid w:val="00701FC9"/>
    <w:rsid w:val="00711D13"/>
    <w:rsid w:val="00732D86"/>
    <w:rsid w:val="00744248"/>
    <w:rsid w:val="00762C6D"/>
    <w:rsid w:val="00793530"/>
    <w:rsid w:val="00796A3F"/>
    <w:rsid w:val="007B597B"/>
    <w:rsid w:val="007B7ECA"/>
    <w:rsid w:val="007C4679"/>
    <w:rsid w:val="007D757A"/>
    <w:rsid w:val="007D7B93"/>
    <w:rsid w:val="007F0BD8"/>
    <w:rsid w:val="00804C7D"/>
    <w:rsid w:val="0083105F"/>
    <w:rsid w:val="0083132A"/>
    <w:rsid w:val="00850BCD"/>
    <w:rsid w:val="00861532"/>
    <w:rsid w:val="008A5A7F"/>
    <w:rsid w:val="008A6919"/>
    <w:rsid w:val="008D197E"/>
    <w:rsid w:val="009228D5"/>
    <w:rsid w:val="00925973"/>
    <w:rsid w:val="009357FB"/>
    <w:rsid w:val="00962B6E"/>
    <w:rsid w:val="00987ABB"/>
    <w:rsid w:val="009A6A99"/>
    <w:rsid w:val="009C3B5B"/>
    <w:rsid w:val="009D605A"/>
    <w:rsid w:val="009E34C9"/>
    <w:rsid w:val="009E45A8"/>
    <w:rsid w:val="00A00301"/>
    <w:rsid w:val="00A02699"/>
    <w:rsid w:val="00A13091"/>
    <w:rsid w:val="00A31146"/>
    <w:rsid w:val="00A5091B"/>
    <w:rsid w:val="00A61593"/>
    <w:rsid w:val="00A66BB7"/>
    <w:rsid w:val="00A71449"/>
    <w:rsid w:val="00A74D9E"/>
    <w:rsid w:val="00A76CD8"/>
    <w:rsid w:val="00A804C7"/>
    <w:rsid w:val="00AC5F8B"/>
    <w:rsid w:val="00AD3E1F"/>
    <w:rsid w:val="00AE59D5"/>
    <w:rsid w:val="00B023AF"/>
    <w:rsid w:val="00B04C54"/>
    <w:rsid w:val="00B069E5"/>
    <w:rsid w:val="00B12D01"/>
    <w:rsid w:val="00B33BB2"/>
    <w:rsid w:val="00B61703"/>
    <w:rsid w:val="00B768D5"/>
    <w:rsid w:val="00B770D2"/>
    <w:rsid w:val="00B84A24"/>
    <w:rsid w:val="00BA5686"/>
    <w:rsid w:val="00BB5517"/>
    <w:rsid w:val="00BC2BB0"/>
    <w:rsid w:val="00BE2031"/>
    <w:rsid w:val="00BF2BD0"/>
    <w:rsid w:val="00C1297F"/>
    <w:rsid w:val="00C14596"/>
    <w:rsid w:val="00C30D64"/>
    <w:rsid w:val="00C55151"/>
    <w:rsid w:val="00C70026"/>
    <w:rsid w:val="00C927B9"/>
    <w:rsid w:val="00C958DD"/>
    <w:rsid w:val="00C964BE"/>
    <w:rsid w:val="00CB54FA"/>
    <w:rsid w:val="00CC2EF8"/>
    <w:rsid w:val="00CC4F40"/>
    <w:rsid w:val="00CD7E81"/>
    <w:rsid w:val="00CF79D9"/>
    <w:rsid w:val="00D17C6C"/>
    <w:rsid w:val="00D232C8"/>
    <w:rsid w:val="00D3337A"/>
    <w:rsid w:val="00D576B2"/>
    <w:rsid w:val="00D6608C"/>
    <w:rsid w:val="00D706F0"/>
    <w:rsid w:val="00D80806"/>
    <w:rsid w:val="00DA253A"/>
    <w:rsid w:val="00DA2C5B"/>
    <w:rsid w:val="00DA5238"/>
    <w:rsid w:val="00DB1053"/>
    <w:rsid w:val="00DC0B8E"/>
    <w:rsid w:val="00DC5B8E"/>
    <w:rsid w:val="00DE1A8E"/>
    <w:rsid w:val="00DF36AE"/>
    <w:rsid w:val="00DF78F4"/>
    <w:rsid w:val="00E107CB"/>
    <w:rsid w:val="00E21504"/>
    <w:rsid w:val="00E3164C"/>
    <w:rsid w:val="00E525C6"/>
    <w:rsid w:val="00E53CBF"/>
    <w:rsid w:val="00E825DA"/>
    <w:rsid w:val="00E96DC2"/>
    <w:rsid w:val="00ED3C85"/>
    <w:rsid w:val="00EE03F2"/>
    <w:rsid w:val="00EE2F26"/>
    <w:rsid w:val="00EF48C2"/>
    <w:rsid w:val="00F07500"/>
    <w:rsid w:val="00F24DD0"/>
    <w:rsid w:val="00F461C3"/>
    <w:rsid w:val="00F56AD0"/>
    <w:rsid w:val="00F7534D"/>
    <w:rsid w:val="00F90B0D"/>
    <w:rsid w:val="00FA4905"/>
    <w:rsid w:val="00FC352F"/>
    <w:rsid w:val="00FF6F7E"/>
    <w:rsid w:val="4D0D6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w:basedOn w:val="1"/>
    <w:link w:val="13"/>
    <w:qFormat/>
    <w:uiPriority w:val="99"/>
    <w:pPr>
      <w:shd w:val="clear" w:color="auto" w:fill="FFFFFF"/>
      <w:spacing w:after="100" w:line="286" w:lineRule="auto"/>
      <w:ind w:firstLine="400"/>
    </w:pPr>
    <w:rPr>
      <w:rFonts w:cs="Times New Roman"/>
      <w:szCs w:val="28"/>
    </w:rPr>
  </w:style>
  <w:style w:type="character" w:styleId="5">
    <w:name w:val="Emphasis"/>
    <w:qFormat/>
    <w:uiPriority w:val="0"/>
    <w:rPr>
      <w:i/>
      <w:iCs/>
    </w:rPr>
  </w:style>
  <w:style w:type="paragraph" w:styleId="6">
    <w:name w:val="footer"/>
    <w:basedOn w:val="1"/>
    <w:link w:val="11"/>
    <w:unhideWhenUsed/>
    <w:qFormat/>
    <w:uiPriority w:val="99"/>
    <w:pPr>
      <w:tabs>
        <w:tab w:val="center" w:pos="4680"/>
        <w:tab w:val="right" w:pos="9360"/>
      </w:tabs>
    </w:pPr>
  </w:style>
  <w:style w:type="paragraph" w:styleId="7">
    <w:name w:val="header"/>
    <w:basedOn w:val="1"/>
    <w:link w:val="10"/>
    <w:unhideWhenUsed/>
    <w:qFormat/>
    <w:uiPriority w:val="99"/>
    <w:pPr>
      <w:tabs>
        <w:tab w:val="center" w:pos="4680"/>
        <w:tab w:val="right" w:pos="9360"/>
      </w:tabs>
    </w:pPr>
  </w:style>
  <w:style w:type="paragraph" w:styleId="8">
    <w:name w:val="Normal (Web)"/>
    <w:basedOn w:val="1"/>
    <w:unhideWhenUsed/>
    <w:qFormat/>
    <w:uiPriority w:val="99"/>
    <w:pPr>
      <w:spacing w:before="100" w:beforeAutospacing="1" w:after="100" w:afterAutospacing="1"/>
    </w:pPr>
    <w:rPr>
      <w:rFonts w:eastAsia="Times New Roman" w:cs="Times New Roman"/>
      <w:sz w:val="24"/>
      <w:szCs w:val="24"/>
    </w:rPr>
  </w:style>
  <w:style w:type="paragraph" w:styleId="9">
    <w:name w:val="List Paragraph"/>
    <w:basedOn w:val="1"/>
    <w:qFormat/>
    <w:uiPriority w:val="34"/>
    <w:pPr>
      <w:ind w:left="720"/>
      <w:contextualSpacing/>
    </w:pPr>
  </w:style>
  <w:style w:type="character" w:customStyle="1" w:styleId="10">
    <w:name w:val="Header Char"/>
    <w:basedOn w:val="2"/>
    <w:link w:val="7"/>
    <w:qFormat/>
    <w:uiPriority w:val="99"/>
  </w:style>
  <w:style w:type="character" w:customStyle="1" w:styleId="11">
    <w:name w:val="Footer Char"/>
    <w:basedOn w:val="2"/>
    <w:link w:val="6"/>
    <w:qFormat/>
    <w:uiPriority w:val="99"/>
  </w:style>
  <w:style w:type="character" w:customStyle="1" w:styleId="12">
    <w:name w:val="Body Text Char"/>
    <w:basedOn w:val="2"/>
    <w:semiHidden/>
    <w:qFormat/>
    <w:uiPriority w:val="99"/>
  </w:style>
  <w:style w:type="character" w:customStyle="1" w:styleId="13">
    <w:name w:val="Body Text Char1"/>
    <w:link w:val="4"/>
    <w:qFormat/>
    <w:uiPriority w:val="99"/>
    <w:rPr>
      <w:rFonts w:cs="Times New Roman"/>
      <w:szCs w:val="28"/>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9711B1-4303-49D7-BB29-04359B217D26}">
  <ds:schemaRefs/>
</ds:datastoreItem>
</file>

<file path=docProps/app.xml><?xml version="1.0" encoding="utf-8"?>
<Properties xmlns="http://schemas.openxmlformats.org/officeDocument/2006/extended-properties" xmlns:vt="http://schemas.openxmlformats.org/officeDocument/2006/docPropsVTypes">
  <Template>Normal</Template>
  <Pages>6</Pages>
  <Words>1517</Words>
  <Characters>8647</Characters>
  <Lines>72</Lines>
  <Paragraphs>20</Paragraphs>
  <TotalTime>21</TotalTime>
  <ScaleCrop>false</ScaleCrop>
  <LinksUpToDate>false</LinksUpToDate>
  <CharactersWithSpaces>10144</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2024-10-26T13:18:00Z</dcterms:created>
  <dc:creator>Công Nguyễn</dc:creator>
  <cp:lastModifiedBy>Khoa Nguyễn</cp:lastModifiedBy>
  <dcterms:modified xsi:type="dcterms:W3CDTF">2024-10-27T03:19:02Z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2057-12.2.0.18607</vt:lpwstr>
  </property>
  <property fmtid="{D5CDD505-2E9C-101B-9397-08002B2CF9AE}" pid="3" name="ICV">
    <vt:lpwstr>EC829E67BF744430A4784B715EA39AD0_12</vt:lpwstr>
  </property>
</Properties>
</file>